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13F71" w14:paraId="1896C19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D5C04C" w14:textId="77777777" w:rsidR="00E13F71" w:rsidRDefault="00457A4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3EF701" w14:textId="77777777" w:rsidR="00E13F71" w:rsidRDefault="00457A40">
            <w:pPr>
              <w:spacing w:after="0" w:line="240" w:lineRule="auto"/>
            </w:pPr>
            <w:r>
              <w:t>11201</w:t>
            </w:r>
          </w:p>
        </w:tc>
      </w:tr>
      <w:tr w:rsidR="00E13F71" w14:paraId="679224D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8CE091" w14:textId="77777777" w:rsidR="00E13F71" w:rsidRDefault="00457A4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9901569" w14:textId="77777777" w:rsidR="00E13F71" w:rsidRDefault="00457A40">
            <w:pPr>
              <w:spacing w:after="0" w:line="240" w:lineRule="auto"/>
            </w:pPr>
            <w:r>
              <w:t>Osnovna škola Vladimir Gortan</w:t>
            </w:r>
          </w:p>
        </w:tc>
      </w:tr>
      <w:tr w:rsidR="00E13F71" w14:paraId="1A8D5D8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9C9283" w14:textId="77777777" w:rsidR="00E13F71" w:rsidRDefault="00457A4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DADAB31" w14:textId="77777777" w:rsidR="00E13F71" w:rsidRDefault="00457A40">
            <w:pPr>
              <w:spacing w:after="0" w:line="240" w:lineRule="auto"/>
            </w:pPr>
            <w:r>
              <w:t>31</w:t>
            </w:r>
          </w:p>
        </w:tc>
      </w:tr>
    </w:tbl>
    <w:p w14:paraId="3C49DF02" w14:textId="77777777" w:rsidR="00E13F71" w:rsidRDefault="00457A40">
      <w:r>
        <w:br/>
      </w:r>
    </w:p>
    <w:p w14:paraId="78FD16D5" w14:textId="77777777" w:rsidR="00E13F71" w:rsidRDefault="00457A4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061D1AE" w14:textId="77777777" w:rsidR="00E13F71" w:rsidRDefault="00457A4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3B5D40E" w14:textId="77777777" w:rsidR="00E13F71" w:rsidRDefault="00457A4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519500BD" w14:textId="77777777" w:rsidR="00E13F71" w:rsidRDefault="00E13F71"/>
    <w:p w14:paraId="5C4A42D4" w14:textId="77777777" w:rsidR="00E13F71" w:rsidRDefault="00457A4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7F295A2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62E040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340C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9768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4D72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F09A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10EC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09EF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77074C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E14E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5870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A544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0639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853.925,04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86C7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949.961,38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70E2B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  <w:tr w:rsidR="00E13F71" w14:paraId="302864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9613B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406D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79AC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8DBD7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919.389,69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6BF5E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902.206,41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84127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  <w:tr w:rsidR="00E13F71" w14:paraId="2113C9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F0C8B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0F24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BA06E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6617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70E3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47.754,97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84B7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3F71" w14:paraId="2247FA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BF911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EBC25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4AF6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A0C1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D8F24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91CE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3F71" w14:paraId="23C512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86C2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9D42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CE105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1322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8.977,35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E5BB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0450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84,7</w:t>
            </w:r>
          </w:p>
        </w:tc>
      </w:tr>
      <w:tr w:rsidR="00E13F71" w14:paraId="4D8A8F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0ED96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87755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DB9B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A67E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8.977,35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14BF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7.599,48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BC89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84,7</w:t>
            </w:r>
          </w:p>
        </w:tc>
      </w:tr>
      <w:tr w:rsidR="00E13F71" w14:paraId="3AEBA8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7161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6A72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74B4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EA60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5055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B5C9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3F71" w14:paraId="744312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A970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0D8D5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B55C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734A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C81D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E5A1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13F71" w14:paraId="7EFE20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F5288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DF85B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DA9C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8092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3AAF4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23CAB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13F71" w14:paraId="0A08D4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EA0D4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CDDD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8B3C4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5348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C0B9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40.155,49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5415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FD355BA" w14:textId="77777777" w:rsidR="00E13F71" w:rsidRDefault="00E13F71">
      <w:pPr>
        <w:spacing w:after="0"/>
      </w:pPr>
    </w:p>
    <w:p w14:paraId="398C7D7D" w14:textId="77777777" w:rsidR="00E13F71" w:rsidRDefault="00457A40">
      <w:r>
        <w:t xml:space="preserve">Ukupni prihodi poslovanja u razdoblju 01. siječnja do 30. lipnja 2026. godine ostvareni su u iznosu 949.961,38 EUR odnosno 11,2 % više u odnosu na ostvarenje prihode u istom razdoblju 2025. godine. Na povećanje prihoda najvećim je dijelom utjecalo povećanje ostvarenih prihoda iz državnog proračuna kojima se financiraju rashodi za zaposlene. Rashodi poslovanja u razdoblju 01. siječnja do 30. lipnja 2026. godine ostvareni su u iznosu 902.206,41 EUR, odnosno 2 % manje na ostvarene rashode u istom razdoblju 2025. godine. Dakle, rashodi poslovanja su ostali gotovo na istom nivou. Ukupni rashodi za nabavu </w:t>
      </w:r>
      <w:r>
        <w:lastRenderedPageBreak/>
        <w:t>nefinancijske imovine iznose 7.599,48 EUR što je za 15% manje u usporedbi sa istim razdobljem 2025. godine. Iz svega navedenog vidljiv je višak prihoda u iznosu 40.155,49 EUR</w:t>
      </w:r>
    </w:p>
    <w:p w14:paraId="5DB6F1BC" w14:textId="77777777" w:rsidR="00E13F71" w:rsidRDefault="00457A40">
      <w:r>
        <w:br/>
      </w:r>
    </w:p>
    <w:p w14:paraId="4E64A485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044CC2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8596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9E0F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9225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6B0E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C82B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EFA7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7D9954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C168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9431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E869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F320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E9C6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2998B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14:paraId="7E5C8DAB" w14:textId="77777777" w:rsidR="00E13F71" w:rsidRDefault="00E13F71">
      <w:pPr>
        <w:spacing w:after="0"/>
      </w:pPr>
    </w:p>
    <w:p w14:paraId="3FB3DD85" w14:textId="77777777" w:rsidR="00E13F71" w:rsidRDefault="00457A40">
      <w:r>
        <w:t>Bilježi se rast od 37% iz razloga što je uplata temeljem prijenosa EU sredstava u 2026. godini 6.627,00 EUR dok je pripadajuća uplata u 2025. godini iznosila 4.815,00 EUR</w:t>
      </w:r>
    </w:p>
    <w:p w14:paraId="72460FA7" w14:textId="77777777" w:rsidR="00E13F71" w:rsidRDefault="00E13F71"/>
    <w:p w14:paraId="04D37FCB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4864DB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A479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A4D1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B68C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E9D5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5E0C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DF10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37F8BC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5954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CF78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FA525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F466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56.647,27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C8C3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68.295,37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D3AE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5C628B80" w14:textId="77777777" w:rsidR="00E13F71" w:rsidRDefault="00E13F71">
      <w:pPr>
        <w:spacing w:after="0"/>
      </w:pPr>
    </w:p>
    <w:p w14:paraId="4B8E93C7" w14:textId="77777777" w:rsidR="00E13F71" w:rsidRDefault="00457A40">
      <w:r>
        <w:t>U tekućem obračunskom razdoblju naplata usluge produženog boravka u odnosu na isto razdoblje 2025. godine bila je za 20% viša. Roditelji se uredno obavještavaju o stanju duga te se isti podmiruje bolje.</w:t>
      </w:r>
    </w:p>
    <w:p w14:paraId="37C810CF" w14:textId="77777777" w:rsidR="00E13F71" w:rsidRDefault="00E13F71"/>
    <w:p w14:paraId="1139B509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2EA8F8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2D9F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074F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4871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F694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5ABA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7B3C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6261DF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58E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D910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057A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EC94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BA69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1EE5B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</w:t>
            </w:r>
          </w:p>
        </w:tc>
      </w:tr>
    </w:tbl>
    <w:p w14:paraId="5FBC353D" w14:textId="77777777" w:rsidR="00E13F71" w:rsidRDefault="00E13F71">
      <w:pPr>
        <w:spacing w:after="0"/>
      </w:pPr>
    </w:p>
    <w:p w14:paraId="52534837" w14:textId="77777777" w:rsidR="00E13F71" w:rsidRDefault="00457A40">
      <w:r>
        <w:t xml:space="preserve">U tekućem razdoblju nije uplaćena donacija. U istom obračunskom razdoblju prošle godine bile su tri donacije. Riječ o je o donaciji za STEM područje, donacija Malih </w:t>
      </w:r>
      <w:proofErr w:type="spellStart"/>
      <w:r>
        <w:t>inžinjera</w:t>
      </w:r>
      <w:proofErr w:type="spellEnd"/>
      <w:r>
        <w:t xml:space="preserve"> kao i donacija za karnevalsku povorku. </w:t>
      </w:r>
    </w:p>
    <w:p w14:paraId="600644C3" w14:textId="77777777" w:rsidR="00E13F71" w:rsidRDefault="00E13F71"/>
    <w:p w14:paraId="6B88E46C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4CCE70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FFF8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B382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64D7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5CC0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0280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CF42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1DF2D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BE8A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92D75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18C5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2A1B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3438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2352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1031,3</w:t>
            </w:r>
          </w:p>
        </w:tc>
      </w:tr>
    </w:tbl>
    <w:p w14:paraId="39D52723" w14:textId="77777777" w:rsidR="00E13F71" w:rsidRDefault="00E13F71">
      <w:pPr>
        <w:spacing w:after="0"/>
      </w:pPr>
    </w:p>
    <w:p w14:paraId="414B32FF" w14:textId="77777777" w:rsidR="00E13F71" w:rsidRDefault="00457A40">
      <w:r>
        <w:t>Povećanje se bilježi iz razloga što je u 2026. godini uplaćen iznos koji se odnosi na električnu energiju. Radi postavljanja solarnih panela ostvarili smo prihod u iznosu 637,36 EUR.</w:t>
      </w:r>
    </w:p>
    <w:p w14:paraId="7CF02CD6" w14:textId="77777777" w:rsidR="00E13F71" w:rsidRDefault="00E13F71"/>
    <w:p w14:paraId="24F50388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7AD51B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5408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AAB1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2052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C1EF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D420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BAF6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0A6AC5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DF3B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BCDC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1653E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5C63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27C9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22DFB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</w:t>
            </w:r>
          </w:p>
        </w:tc>
      </w:tr>
    </w:tbl>
    <w:p w14:paraId="3D25FA16" w14:textId="77777777" w:rsidR="00E13F71" w:rsidRDefault="00E13F71">
      <w:pPr>
        <w:spacing w:after="0"/>
      </w:pPr>
    </w:p>
    <w:p w14:paraId="74F7FD00" w14:textId="77777777" w:rsidR="00E13F71" w:rsidRDefault="00457A40">
      <w:r>
        <w:t>Dio plaće koji se odnosi na posebne uvjete rada je manji jer u tekućem obračunskom razdoblju nije evidentiran rad iz 2025. što je bio slučaj u istom razdoblju prošle godine.</w:t>
      </w:r>
    </w:p>
    <w:p w14:paraId="68B1CF20" w14:textId="77777777" w:rsidR="00E13F71" w:rsidRDefault="00E13F71"/>
    <w:p w14:paraId="0863EEA6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787AC1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6F89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CCCF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F2A0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BCE0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B653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7C3A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05BC6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CFD9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A8889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D6F7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AC554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15.774,45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12D3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20.907,22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F661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2BD5A0FF" w14:textId="77777777" w:rsidR="00E13F71" w:rsidRDefault="00E13F71">
      <w:pPr>
        <w:spacing w:after="0"/>
      </w:pPr>
    </w:p>
    <w:p w14:paraId="3D8E2DDB" w14:textId="77777777" w:rsidR="00E13F71" w:rsidRDefault="00457A40">
      <w:r>
        <w:t>Porast od 32,5% je nastao radi više korištenja međumjesnog prijevoza djelatnika.</w:t>
      </w:r>
    </w:p>
    <w:p w14:paraId="1281EE86" w14:textId="77777777" w:rsidR="00E13F71" w:rsidRDefault="00E13F71"/>
    <w:p w14:paraId="1DA8347E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6051CB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286E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866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9483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49ED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E08F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B301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82D63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4A70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8A7C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9A79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FBA3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72F17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642CD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205C7093" w14:textId="77777777" w:rsidR="00E13F71" w:rsidRDefault="00E13F71">
      <w:pPr>
        <w:spacing w:after="0"/>
      </w:pPr>
    </w:p>
    <w:p w14:paraId="15576ABB" w14:textId="77777777" w:rsidR="00E13F71" w:rsidRDefault="00457A40">
      <w:r>
        <w:t>U tekućem obračunskom razdoblju je potrošeno manje za stručno usavršavanje zaposlenika</w:t>
      </w:r>
    </w:p>
    <w:p w14:paraId="55A64BAB" w14:textId="77777777" w:rsidR="00E13F71" w:rsidRDefault="00E13F71"/>
    <w:p w14:paraId="67B1C0C0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12F683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C799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168A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89D7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EC7E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8070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2085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274DEF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5E1F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B302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22294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5514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BA52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C726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566,7</w:t>
            </w:r>
          </w:p>
        </w:tc>
      </w:tr>
    </w:tbl>
    <w:p w14:paraId="73E9D4BE" w14:textId="77777777" w:rsidR="00E13F71" w:rsidRDefault="00E13F71">
      <w:pPr>
        <w:spacing w:after="0"/>
      </w:pPr>
    </w:p>
    <w:p w14:paraId="6C9375A8" w14:textId="77777777" w:rsidR="00E13F71" w:rsidRDefault="00457A40">
      <w:r>
        <w:t xml:space="preserve">Razlika nastaje jer se u tekućem obračunskom razdoblju evidentirao međunarodni znanstveni skup, dok je u prethodnom obračunskom razdoblju evidentirana samo </w:t>
      </w:r>
      <w:proofErr w:type="spellStart"/>
      <w:r>
        <w:t>locco</w:t>
      </w:r>
      <w:proofErr w:type="spellEnd"/>
      <w:r>
        <w:t xml:space="preserve"> vožnja domara </w:t>
      </w:r>
      <w:proofErr w:type="spellStart"/>
      <w:r>
        <w:t>škoke</w:t>
      </w:r>
      <w:proofErr w:type="spellEnd"/>
      <w:r>
        <w:t>.</w:t>
      </w:r>
    </w:p>
    <w:p w14:paraId="701598F4" w14:textId="77777777" w:rsidR="00E13F71" w:rsidRDefault="00E13F71"/>
    <w:p w14:paraId="0799AA47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4CA456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60CF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CD2F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57EF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540B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FBA8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3294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2C4073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82DB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EB9E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F508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2057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A7A03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906A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14:paraId="3FA3AE16" w14:textId="77777777" w:rsidR="00E13F71" w:rsidRDefault="00E13F71">
      <w:pPr>
        <w:spacing w:after="0"/>
      </w:pPr>
    </w:p>
    <w:p w14:paraId="055A58D7" w14:textId="77777777" w:rsidR="00E13F71" w:rsidRDefault="00457A40">
      <w:r>
        <w:t xml:space="preserve">Razlika nastaje jer se u tekućem obračunskom razdoblju nije evidentirao trošak </w:t>
      </w:r>
      <w:proofErr w:type="spellStart"/>
      <w:r>
        <w:t>psihodijagnostičkog</w:t>
      </w:r>
      <w:proofErr w:type="spellEnd"/>
      <w:r>
        <w:t xml:space="preserve"> materijala. Taj trošak će se evidentirati kada se spomenuti materijal naruči</w:t>
      </w:r>
    </w:p>
    <w:p w14:paraId="760ED139" w14:textId="77777777" w:rsidR="00E13F71" w:rsidRDefault="00E13F71"/>
    <w:p w14:paraId="317D5C7D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116770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1E6B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D33B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55AD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A5A1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E435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9986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6F5237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FF743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DB06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59BA3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0A0D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60.437,61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75624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83.267,21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0441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4017AE44" w14:textId="77777777" w:rsidR="00E13F71" w:rsidRDefault="00E13F71">
      <w:pPr>
        <w:spacing w:after="0"/>
      </w:pPr>
    </w:p>
    <w:p w14:paraId="678542F0" w14:textId="77777777" w:rsidR="00E13F71" w:rsidRDefault="00457A40">
      <w:r>
        <w:t>Razlika nastaje jer je cijena hrane za prehranu učenika znatno porasla u odnosu na prošlogodišnje izvještajno razdoblje</w:t>
      </w:r>
    </w:p>
    <w:p w14:paraId="7E65E207" w14:textId="77777777" w:rsidR="00E13F71" w:rsidRDefault="00E13F71"/>
    <w:p w14:paraId="259D1584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739500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F1CE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3B8D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7909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29B0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B29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A0A2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361486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2595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A1B5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8F143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C8ACE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5D72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BD69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14:paraId="4C85EF73" w14:textId="77777777" w:rsidR="00E13F71" w:rsidRDefault="00E13F71">
      <w:pPr>
        <w:spacing w:after="0"/>
      </w:pPr>
    </w:p>
    <w:p w14:paraId="493FE698" w14:textId="77777777" w:rsidR="00E13F71" w:rsidRDefault="00457A40">
      <w:r>
        <w:t>Razlika nastaje jer je usluga opskrba vodom i odvoza smeća u tekućem izvještajnom razdoblju znatno porasla.</w:t>
      </w:r>
    </w:p>
    <w:p w14:paraId="337E2A90" w14:textId="77777777" w:rsidR="00E13F71" w:rsidRDefault="00E13F71"/>
    <w:p w14:paraId="0A33ABE2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3F8C28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5C13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212B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548C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6DB8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FC77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3234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6AE62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D4A7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EF89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4BE8E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F42C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1831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DF4A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14:paraId="3B09D543" w14:textId="77777777" w:rsidR="00E13F71" w:rsidRDefault="00E13F71">
      <w:pPr>
        <w:spacing w:after="0"/>
      </w:pPr>
    </w:p>
    <w:p w14:paraId="034735F9" w14:textId="77777777" w:rsidR="00E13F71" w:rsidRDefault="00457A40">
      <w:r>
        <w:t>Razlika nastaje jer je u tekućem razdoblju plaćena intelektualna usluga (za program nadarene) što u prijašnjem izvještajnom razdoblju nije bio slučaj.</w:t>
      </w:r>
    </w:p>
    <w:p w14:paraId="5DEE41A2" w14:textId="77777777" w:rsidR="00E13F71" w:rsidRDefault="00E13F71"/>
    <w:p w14:paraId="1858DC31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5D0FB7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4035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FBA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2B70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3F8A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6331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219A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5326E0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0FFB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F1F6B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5231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FED5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00C9A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0310E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260,1</w:t>
            </w:r>
          </w:p>
        </w:tc>
      </w:tr>
    </w:tbl>
    <w:p w14:paraId="157A60C6" w14:textId="77777777" w:rsidR="00E13F71" w:rsidRDefault="00E13F71">
      <w:pPr>
        <w:spacing w:after="0"/>
      </w:pPr>
    </w:p>
    <w:p w14:paraId="12DF519E" w14:textId="77777777" w:rsidR="00E13F71" w:rsidRDefault="00457A40">
      <w:r>
        <w:t>Razlika nastaje jer su u tekućem izvještajnom razdoblju plaćene softverske i usluge servisa koje nisu bile u prethodnom izvještajnom razdoblju.</w:t>
      </w:r>
    </w:p>
    <w:p w14:paraId="1C4ACB08" w14:textId="77777777" w:rsidR="00E13F71" w:rsidRDefault="00E13F71"/>
    <w:p w14:paraId="7C5BA0F5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37BCBD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AD9E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6595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E6A6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588D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EED7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8742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5BB062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DA79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4109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D79E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A4ED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033C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E37D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18CD5729" w14:textId="77777777" w:rsidR="00E13F71" w:rsidRDefault="00E13F71">
      <w:pPr>
        <w:spacing w:after="0"/>
      </w:pPr>
    </w:p>
    <w:p w14:paraId="18956D14" w14:textId="77777777" w:rsidR="00E13F71" w:rsidRDefault="00457A40">
      <w:r>
        <w:t>U tekućem obračunskom razdoblju plaćano je manje zateznih kamata jer se računi plaćaju u dospijeću</w:t>
      </w:r>
    </w:p>
    <w:p w14:paraId="3786600C" w14:textId="77777777" w:rsidR="00E13F71" w:rsidRDefault="00E13F71"/>
    <w:p w14:paraId="391F86A6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4ACDFA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D636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C0D4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593D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46F8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837A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C142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7F2100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1954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8EE6E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FD4CB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3399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68CB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155.273,05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0F70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2816,6</w:t>
            </w:r>
          </w:p>
        </w:tc>
      </w:tr>
    </w:tbl>
    <w:p w14:paraId="3011F474" w14:textId="77777777" w:rsidR="00E13F71" w:rsidRDefault="00E13F71">
      <w:pPr>
        <w:spacing w:after="0"/>
      </w:pPr>
    </w:p>
    <w:p w14:paraId="3BDBE214" w14:textId="77777777" w:rsidR="00E13F71" w:rsidRDefault="00457A40">
      <w:r>
        <w:t>Na ovom kontu se bilježe rezultati na dan 31.12.2025. preko početnog stanja. </w:t>
      </w:r>
    </w:p>
    <w:p w14:paraId="7D7CEE3B" w14:textId="77777777" w:rsidR="00E13F71" w:rsidRDefault="00E13F71"/>
    <w:p w14:paraId="3CCC4CE3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5B9FD7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794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E95D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65FA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02C4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FC33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CE8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3923AD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2D2E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0EE4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32E1A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CA0B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F784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130.266,18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550A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1726,0</w:t>
            </w:r>
          </w:p>
        </w:tc>
      </w:tr>
    </w:tbl>
    <w:p w14:paraId="28C4B084" w14:textId="77777777" w:rsidR="00E13F71" w:rsidRDefault="00E13F71">
      <w:pPr>
        <w:spacing w:after="0"/>
      </w:pPr>
    </w:p>
    <w:p w14:paraId="1CB492B2" w14:textId="77777777" w:rsidR="00E13F71" w:rsidRDefault="00457A40">
      <w:r>
        <w:t>Razlika nastaje jer za plaće i račune iz lipnja 2026. nije proknjižen prihod radi uplate koja će biti u srpnju 2026.</w:t>
      </w:r>
    </w:p>
    <w:p w14:paraId="566C68DD" w14:textId="77777777" w:rsidR="00E13F71" w:rsidRDefault="00E13F71"/>
    <w:p w14:paraId="17FFDAF4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6620A2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F6EF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21AD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D24D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A36E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9E32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B82A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61E377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6F42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2167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5F02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B2F8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C528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7974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36,3</w:t>
            </w:r>
          </w:p>
        </w:tc>
      </w:tr>
    </w:tbl>
    <w:p w14:paraId="6E6C5B3D" w14:textId="77777777" w:rsidR="00E13F71" w:rsidRDefault="00E13F71">
      <w:pPr>
        <w:spacing w:after="0"/>
      </w:pPr>
    </w:p>
    <w:p w14:paraId="4DF52906" w14:textId="77777777" w:rsidR="00E13F71" w:rsidRDefault="00457A40">
      <w:r>
        <w:t>Razlika nastaje jer za manji iznos prihoda nije evidentirana uplata koja će biti u srpnju 2026.</w:t>
      </w:r>
    </w:p>
    <w:p w14:paraId="51339A61" w14:textId="77777777" w:rsidR="00E13F71" w:rsidRDefault="00E13F71"/>
    <w:p w14:paraId="43B654DA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08F74D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2125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5DFE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B946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849E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9FC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756B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701A69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C8B9D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4D251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51D74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7D589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8.977,35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7E64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9EEC9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36,4</w:t>
            </w:r>
          </w:p>
        </w:tc>
      </w:tr>
    </w:tbl>
    <w:p w14:paraId="4047092A" w14:textId="77777777" w:rsidR="00E13F71" w:rsidRDefault="00E13F71">
      <w:pPr>
        <w:spacing w:after="0"/>
      </w:pPr>
    </w:p>
    <w:p w14:paraId="003767B4" w14:textId="77777777" w:rsidR="00E13F71" w:rsidRDefault="00457A40">
      <w:r>
        <w:t>Do velike razlike dolazi jer se prošlom izvještajnom razdoblju knjižio trošak nabavke keramičke peći kao i trošak vezano za sigurnost u školama. U tekućem izvještajnom razdoblju jedini veliki trošak je trošak laserskog stroja za graviranje.</w:t>
      </w:r>
    </w:p>
    <w:p w14:paraId="689216E4" w14:textId="77777777" w:rsidR="00E13F71" w:rsidRDefault="00E13F71"/>
    <w:p w14:paraId="47851301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3DAE29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6DDF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EF77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8982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1D6D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B418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CDE6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565A2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3C9DE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428C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E5AE7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2114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CD37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158.632,05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864F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2877,6</w:t>
            </w:r>
          </w:p>
        </w:tc>
      </w:tr>
    </w:tbl>
    <w:p w14:paraId="771356D9" w14:textId="77777777" w:rsidR="00E13F71" w:rsidRDefault="00E13F71">
      <w:pPr>
        <w:spacing w:after="0"/>
      </w:pPr>
    </w:p>
    <w:p w14:paraId="3BF7CD73" w14:textId="77777777" w:rsidR="00E13F71" w:rsidRDefault="00457A40">
      <w:r>
        <w:t xml:space="preserve">Rast manjka prihoda nastaje radi promjene državnih propisa u proračunskom računovodstvu. Ukidanje pasivnih vremenskih razgraničenja odnosno troškovi se odmah u </w:t>
      </w:r>
      <w:proofErr w:type="spellStart"/>
      <w:r>
        <w:t>cjelosti</w:t>
      </w:r>
      <w:proofErr w:type="spellEnd"/>
      <w:r>
        <w:t xml:space="preserve"> prikazuju u rashod onog mjeseca kad su nastali. Škola u isto vrijeme bilježi kašnjenje u prilivu sredstava od strane Osnivača ili Ministarstva. </w:t>
      </w:r>
    </w:p>
    <w:p w14:paraId="2C91901E" w14:textId="77777777" w:rsidR="00E13F71" w:rsidRDefault="00E13F71"/>
    <w:p w14:paraId="6752927B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641AB9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A72B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0B8B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C231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A3F6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F58C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D24D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5161BA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4C154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9B7C3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BA49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6B66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FB2E8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130.266,18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F37F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1726,0</w:t>
            </w:r>
          </w:p>
        </w:tc>
      </w:tr>
    </w:tbl>
    <w:p w14:paraId="2D4AB7D5" w14:textId="77777777" w:rsidR="00E13F71" w:rsidRDefault="00E13F71">
      <w:pPr>
        <w:spacing w:after="0"/>
      </w:pPr>
    </w:p>
    <w:p w14:paraId="267B3069" w14:textId="77777777" w:rsidR="00E13F71" w:rsidRDefault="00457A40">
      <w:r>
        <w:t xml:space="preserve">Riječ je o iznosu koji proizlazi iz </w:t>
      </w:r>
      <w:proofErr w:type="spellStart"/>
      <w:r>
        <w:t>obračuntog</w:t>
      </w:r>
      <w:proofErr w:type="spellEnd"/>
      <w:r>
        <w:t xml:space="preserve"> prihoda za koji u izvještajnom razdoblju tekuće godine nije evidentirana uplata.</w:t>
      </w:r>
    </w:p>
    <w:p w14:paraId="5EFCF14D" w14:textId="77777777" w:rsidR="00E13F71" w:rsidRDefault="00E13F71"/>
    <w:p w14:paraId="28C209EA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7CAC67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321E9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8C19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6639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76D2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2333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4004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58CA5A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36D8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CFDA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BB90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5EE6C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89DD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158.632,05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D386D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2877,6</w:t>
            </w:r>
          </w:p>
        </w:tc>
      </w:tr>
    </w:tbl>
    <w:p w14:paraId="660C524E" w14:textId="77777777" w:rsidR="00E13F71" w:rsidRDefault="00E13F71">
      <w:pPr>
        <w:spacing w:after="0"/>
      </w:pPr>
    </w:p>
    <w:p w14:paraId="01BE76DF" w14:textId="77777777" w:rsidR="00E13F71" w:rsidRDefault="00457A40">
      <w:r>
        <w:t>Objašnjeno je kroz odluku o raspodjeli rezultata 2025. godine</w:t>
      </w:r>
    </w:p>
    <w:p w14:paraId="02E2F825" w14:textId="77777777" w:rsidR="00E13F71" w:rsidRDefault="00E13F71"/>
    <w:p w14:paraId="58566096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13F71" w14:paraId="24748E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42D5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F092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5FC3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88DB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0610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6CC9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3F0D3B2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9B16F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8B1B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66A68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D0913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79.954,73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1E9F5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118.476,56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91D7D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</w:tbl>
    <w:p w14:paraId="79A3DD00" w14:textId="77777777" w:rsidR="00E13F71" w:rsidRDefault="00E13F71">
      <w:pPr>
        <w:spacing w:after="0"/>
      </w:pPr>
    </w:p>
    <w:p w14:paraId="1E6236EC" w14:textId="77777777" w:rsidR="00E13F71" w:rsidRDefault="00457A40">
      <w:r>
        <w:t>Kada se ukupni preneseni manjak prihoda umanji za višak prihoda u tekućem izvještajnom razdoblju dobije se prikazani iznos</w:t>
      </w:r>
    </w:p>
    <w:p w14:paraId="38E1C132" w14:textId="77777777" w:rsidR="00E13F71" w:rsidRDefault="00E13F71"/>
    <w:p w14:paraId="47BD5D40" w14:textId="77777777" w:rsidR="00E13F71" w:rsidRDefault="00457A4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6AF4208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3F71" w14:paraId="6AAFD4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5085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CFC5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98B8A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299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7547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586C42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10E07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42BA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BDBD1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CD09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201.154,10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A3D3E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512C6F" w14:textId="77777777" w:rsidR="00E13F71" w:rsidRDefault="00E13F71">
      <w:pPr>
        <w:spacing w:after="0"/>
      </w:pPr>
    </w:p>
    <w:p w14:paraId="61227517" w14:textId="77777777" w:rsidR="00E13F71" w:rsidRDefault="00457A40">
      <w:r>
        <w:t>Stanje obveza 1. siječanj 2026. godine iznose 201.154,10 EUR i odnosi se na obveze za plaću i materijalne rashode 2025. godine. Sve obveze su podmirene u izvještajnom razdoblju.</w:t>
      </w:r>
    </w:p>
    <w:p w14:paraId="01F2DA3C" w14:textId="77777777" w:rsidR="00E13F71" w:rsidRDefault="00E13F71"/>
    <w:p w14:paraId="5CAAF255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3F71" w14:paraId="02B73F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F8C1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EE7D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1CD05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31A73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A7B4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2620C9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86DF8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FA03C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obveza u izvještajnom razdoblju 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2DFC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0E304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953.391,38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1C99F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D78895" w14:textId="77777777" w:rsidR="00E13F71" w:rsidRDefault="00E13F71">
      <w:pPr>
        <w:spacing w:after="0"/>
      </w:pPr>
    </w:p>
    <w:p w14:paraId="319F8E67" w14:textId="77777777" w:rsidR="00E13F71" w:rsidRDefault="00457A40">
      <w:r>
        <w:t xml:space="preserve">U izvještajnom razdoblju obveze za rashode poslovanja, obveze za nabavu nefinancijske imovine i obveze za naplaćene prihode </w:t>
      </w:r>
      <w:proofErr w:type="spellStart"/>
      <w:r>
        <w:t>prihode</w:t>
      </w:r>
      <w:proofErr w:type="spellEnd"/>
      <w:r>
        <w:t xml:space="preserve"> povećane su u ukupnom iznosu od 953.391,38 EUR.  Od ukupnog iznosa povećanja obveza iznos 30.604,65 EUR odnosi se na međusobne obveze subjekata općeg proračuna (bolovanja na teret HZZO-a, RINKLUZIJA 8)</w:t>
      </w:r>
    </w:p>
    <w:p w14:paraId="5126C9D4" w14:textId="77777777" w:rsidR="00E13F71" w:rsidRDefault="00E13F71"/>
    <w:p w14:paraId="58199DA2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3F71" w14:paraId="5882AB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144F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F8DE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3860C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5DDE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FC984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1A054C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622C1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017F0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31326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2852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989.128,03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AF5D2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4A768F" w14:textId="77777777" w:rsidR="00E13F71" w:rsidRDefault="00E13F71">
      <w:pPr>
        <w:spacing w:after="0"/>
      </w:pPr>
    </w:p>
    <w:p w14:paraId="3BB320D8" w14:textId="77777777" w:rsidR="00E13F71" w:rsidRDefault="00457A40">
      <w:r>
        <w:t>U izvještajnom razdoblju obveze za rashode poslovanja i obveze za nabavu nefinancijske imovine podmirene su u ukupnom iznosu od 989.128,03 EUR.</w:t>
      </w:r>
    </w:p>
    <w:p w14:paraId="61FFD097" w14:textId="77777777" w:rsidR="00E13F71" w:rsidRDefault="00457A40">
      <w:r>
        <w:t xml:space="preserve">Razlika </w:t>
      </w:r>
      <w:proofErr w:type="spellStart"/>
      <w:r>
        <w:t>izmeđe</w:t>
      </w:r>
      <w:proofErr w:type="spellEnd"/>
      <w:r>
        <w:t xml:space="preserve"> nastalih i podmirenih obveza je 35.736,65 EUR. Razlika nastaje radi podmirenja računa čija je obveza nastala u 2025., a plaćeni su tekućem izvještajnom razdoblju.</w:t>
      </w:r>
    </w:p>
    <w:p w14:paraId="2DF20DB1" w14:textId="77777777" w:rsidR="00E13F71" w:rsidRDefault="00457A40">
      <w:r>
        <w:t> </w:t>
      </w:r>
    </w:p>
    <w:p w14:paraId="3A041B2A" w14:textId="77777777" w:rsidR="00E13F71" w:rsidRDefault="00E13F71"/>
    <w:p w14:paraId="4A92E842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3F71" w14:paraId="770E29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50931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E4EC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1080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EC558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5AD17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728511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6B997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1AD529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050BF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69AD6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165.417,45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EC980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FBAD29" w14:textId="77777777" w:rsidR="00E13F71" w:rsidRDefault="00E13F71">
      <w:pPr>
        <w:spacing w:after="0"/>
      </w:pPr>
    </w:p>
    <w:p w14:paraId="532F013E" w14:textId="77777777" w:rsidR="00E13F71" w:rsidRDefault="00457A40">
      <w:r>
        <w:t>Na kraju izvještajnog razdoblja stanje obveza iznosi 165.417,45 EUR.</w:t>
      </w:r>
    </w:p>
    <w:p w14:paraId="4D4F9166" w14:textId="77777777" w:rsidR="00E13F71" w:rsidRDefault="00E13F71"/>
    <w:p w14:paraId="0089C2C9" w14:textId="77777777" w:rsidR="00E13F71" w:rsidRDefault="00457A4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13F71" w14:paraId="0597F9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24C7F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D75D0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D6B0D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0BE4B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124A6" w14:textId="77777777" w:rsidR="00E13F71" w:rsidRDefault="00457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13F71" w14:paraId="47C6D6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F682E" w14:textId="77777777" w:rsidR="00E13F71" w:rsidRDefault="00E13F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C816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49D2" w14:textId="77777777" w:rsidR="00E13F71" w:rsidRDefault="00457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8C021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141.823,15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F665E" w14:textId="77777777" w:rsidR="00E13F71" w:rsidRDefault="00457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1A08FF" w14:textId="77777777" w:rsidR="00E13F71" w:rsidRDefault="00E13F71">
      <w:pPr>
        <w:spacing w:after="0"/>
      </w:pPr>
    </w:p>
    <w:p w14:paraId="16531E48" w14:textId="75D9AA13" w:rsidR="00E13F71" w:rsidRDefault="00457A40">
      <w:r>
        <w:t>Stanje obveza na kraju izvještajnog razdoblja odnosi se na obveze za zaposlene, materijalne i financijske rashode te obveza proračunskih korisnika za povrat u proračun. Ukupne obveze u iznosu 141.823,15 EUR podmiruje se prema roku dospijeća.</w:t>
      </w:r>
    </w:p>
    <w:sectPr w:rsidR="00E1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1"/>
    <w:rsid w:val="000407D0"/>
    <w:rsid w:val="00457A40"/>
    <w:rsid w:val="00E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A2B9"/>
  <w15:docId w15:val="{578E7C7E-E7E2-4038-8DC1-B8E7CD71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1916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2026-07-13T06:53:00Z</cp:lastPrinted>
  <dcterms:created xsi:type="dcterms:W3CDTF">2026-07-13T06:58:00Z</dcterms:created>
  <dcterms:modified xsi:type="dcterms:W3CDTF">2026-07-13T06:59:00Z</dcterms:modified>
</cp:coreProperties>
</file>