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8B76" w14:textId="77777777" w:rsidR="00222CBB" w:rsidRPr="00C355A4" w:rsidRDefault="00222CBB" w:rsidP="00BC4BA6">
      <w:pPr>
        <w:jc w:val="both"/>
      </w:pPr>
    </w:p>
    <w:p w14:paraId="6078E935" w14:textId="77777777" w:rsidR="00222CBB" w:rsidRPr="00C355A4" w:rsidRDefault="00222CBB" w:rsidP="00BC4BA6">
      <w:pPr>
        <w:jc w:val="both"/>
      </w:pPr>
    </w:p>
    <w:p w14:paraId="19979110" w14:textId="30430D10" w:rsidR="00222CBB" w:rsidRPr="00C355A4" w:rsidRDefault="00222CBB" w:rsidP="00BC4BA6">
      <w:pPr>
        <w:jc w:val="both"/>
      </w:pPr>
    </w:p>
    <w:p w14:paraId="66A4E17C" w14:textId="77777777" w:rsidR="00222CBB" w:rsidRPr="00C355A4" w:rsidRDefault="00222CBB" w:rsidP="00BC4BA6">
      <w:pPr>
        <w:jc w:val="both"/>
      </w:pPr>
    </w:p>
    <w:p w14:paraId="5E6B479C" w14:textId="77777777" w:rsidR="00222CBB" w:rsidRPr="00C355A4" w:rsidRDefault="00222CBB" w:rsidP="00BC4BA6">
      <w:pPr>
        <w:jc w:val="both"/>
      </w:pPr>
    </w:p>
    <w:p w14:paraId="54A70549" w14:textId="77777777" w:rsidR="00222CBB" w:rsidRPr="00C355A4" w:rsidRDefault="00222CBB" w:rsidP="00BC4BA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82A4A7" w14:textId="77777777" w:rsidR="00222CBB" w:rsidRPr="00C355A4" w:rsidRDefault="00222CBB" w:rsidP="00BC4BA6">
      <w:pPr>
        <w:pStyle w:val="Zaglavlje"/>
        <w:jc w:val="both"/>
        <w:rPr>
          <w:rFonts w:ascii="Times New Roman" w:hAnsi="Times New Roman"/>
          <w:b/>
          <w:sz w:val="24"/>
          <w:szCs w:val="24"/>
        </w:rPr>
      </w:pPr>
    </w:p>
    <w:p w14:paraId="7CF35A0E" w14:textId="77777777" w:rsidR="00222CBB" w:rsidRPr="00C355A4" w:rsidRDefault="00222CBB" w:rsidP="00BC4BA6">
      <w:pPr>
        <w:pStyle w:val="Zaglavlje"/>
        <w:jc w:val="both"/>
        <w:rPr>
          <w:rFonts w:ascii="Times New Roman" w:hAnsi="Times New Roman"/>
          <w:b/>
          <w:sz w:val="24"/>
          <w:szCs w:val="24"/>
        </w:rPr>
      </w:pPr>
    </w:p>
    <w:p w14:paraId="1ED2BE8E" w14:textId="77777777" w:rsidR="00222CBB" w:rsidRPr="00C355A4" w:rsidRDefault="00222CBB" w:rsidP="00BC4BA6">
      <w:pPr>
        <w:pStyle w:val="Zaglavlje"/>
        <w:jc w:val="both"/>
        <w:rPr>
          <w:rFonts w:ascii="Times New Roman" w:hAnsi="Times New Roman"/>
          <w:b/>
          <w:sz w:val="24"/>
          <w:szCs w:val="24"/>
        </w:rPr>
      </w:pPr>
    </w:p>
    <w:p w14:paraId="15E4FD9E" w14:textId="5C36C13F" w:rsidR="00222CBB" w:rsidRDefault="00222CBB" w:rsidP="00BC4BA6">
      <w:pPr>
        <w:pStyle w:val="Zaglavlje"/>
        <w:jc w:val="both"/>
        <w:rPr>
          <w:rFonts w:ascii="Times New Roman" w:hAnsi="Times New Roman"/>
          <w:b/>
          <w:sz w:val="24"/>
          <w:szCs w:val="24"/>
        </w:rPr>
      </w:pPr>
    </w:p>
    <w:p w14:paraId="3BA06C99" w14:textId="2AE12955" w:rsidR="00A14B56" w:rsidRDefault="00A14B56" w:rsidP="00BC4BA6">
      <w:pPr>
        <w:pStyle w:val="Zaglavlje"/>
        <w:jc w:val="both"/>
        <w:rPr>
          <w:rFonts w:ascii="Times New Roman" w:hAnsi="Times New Roman"/>
          <w:b/>
          <w:sz w:val="24"/>
          <w:szCs w:val="24"/>
        </w:rPr>
      </w:pPr>
    </w:p>
    <w:p w14:paraId="1AFB5DAD" w14:textId="77777777" w:rsidR="00A14B56" w:rsidRPr="00C355A4" w:rsidRDefault="00A14B56" w:rsidP="00BC4BA6">
      <w:pPr>
        <w:pStyle w:val="Zaglavlje"/>
        <w:jc w:val="both"/>
        <w:rPr>
          <w:rFonts w:ascii="Times New Roman" w:hAnsi="Times New Roman"/>
          <w:b/>
          <w:sz w:val="24"/>
          <w:szCs w:val="24"/>
        </w:rPr>
      </w:pPr>
    </w:p>
    <w:p w14:paraId="0CE25A70" w14:textId="77777777" w:rsidR="00222CBB" w:rsidRPr="00C355A4" w:rsidRDefault="00222CBB" w:rsidP="00BC4BA6">
      <w:pPr>
        <w:pStyle w:val="Zaglavlje"/>
        <w:jc w:val="both"/>
        <w:rPr>
          <w:rFonts w:ascii="Times New Roman" w:hAnsi="Times New Roman"/>
          <w:b/>
          <w:sz w:val="24"/>
          <w:szCs w:val="24"/>
        </w:rPr>
      </w:pPr>
    </w:p>
    <w:p w14:paraId="202119A6" w14:textId="77777777" w:rsidR="00A14B56" w:rsidRDefault="00222CBB" w:rsidP="00EC12D6">
      <w:pPr>
        <w:pStyle w:val="Zaglavlje"/>
        <w:jc w:val="center"/>
        <w:rPr>
          <w:rFonts w:ascii="Times New Roman" w:hAnsi="Times New Roman"/>
          <w:b/>
          <w:sz w:val="24"/>
          <w:szCs w:val="24"/>
        </w:rPr>
      </w:pPr>
      <w:r w:rsidRPr="00C355A4">
        <w:rPr>
          <w:rFonts w:ascii="Times New Roman" w:hAnsi="Times New Roman"/>
          <w:b/>
          <w:sz w:val="24"/>
          <w:szCs w:val="24"/>
        </w:rPr>
        <w:t xml:space="preserve">POLUGODIŠNJI IZVJEŠTAJ O IZVRŠENJU FINANCIJSKOG PLANA </w:t>
      </w:r>
    </w:p>
    <w:p w14:paraId="16771291" w14:textId="5B1D000C" w:rsidR="00A14B56" w:rsidRDefault="00254F15" w:rsidP="00EC12D6">
      <w:pPr>
        <w:pStyle w:val="Zaglavlj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OSNOVNE ŠKOLE VLADIMIR GORTAN</w:t>
      </w:r>
      <w:r w:rsidR="00D314B9">
        <w:rPr>
          <w:rFonts w:ascii="Times New Roman" w:hAnsi="Times New Roman"/>
          <w:b/>
          <w:sz w:val="24"/>
          <w:szCs w:val="24"/>
        </w:rPr>
        <w:t xml:space="preserve"> </w:t>
      </w:r>
    </w:p>
    <w:p w14:paraId="62B42B77" w14:textId="7A9E4B77" w:rsidR="00222CBB" w:rsidRPr="00C355A4" w:rsidRDefault="00D314B9" w:rsidP="00EC12D6">
      <w:pPr>
        <w:pStyle w:val="Zaglavlj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2025</w:t>
      </w:r>
      <w:r w:rsidR="00254F15">
        <w:rPr>
          <w:rFonts w:ascii="Times New Roman" w:hAnsi="Times New Roman"/>
          <w:b/>
          <w:sz w:val="24"/>
          <w:szCs w:val="24"/>
        </w:rPr>
        <w:t>. GODINU</w:t>
      </w:r>
    </w:p>
    <w:p w14:paraId="34F45796" w14:textId="77777777" w:rsidR="00222CBB" w:rsidRPr="00C355A4" w:rsidRDefault="00222CBB" w:rsidP="00BC4BA6">
      <w:pPr>
        <w:pStyle w:val="Zaglavlje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D0E9CA" w14:textId="77777777" w:rsidR="00222CBB" w:rsidRPr="00C355A4" w:rsidRDefault="00222CBB" w:rsidP="00BC4BA6">
      <w:pPr>
        <w:jc w:val="both"/>
      </w:pPr>
    </w:p>
    <w:p w14:paraId="15A5AB20" w14:textId="77777777" w:rsidR="00222CBB" w:rsidRPr="00C355A4" w:rsidRDefault="00222CBB" w:rsidP="00BC4BA6">
      <w:pPr>
        <w:spacing w:after="160" w:line="259" w:lineRule="auto"/>
        <w:jc w:val="both"/>
      </w:pPr>
    </w:p>
    <w:p w14:paraId="0FA29BB5" w14:textId="40DC7E54" w:rsidR="00222CBB" w:rsidRDefault="00222CBB" w:rsidP="00BC4BA6">
      <w:pPr>
        <w:spacing w:after="160" w:line="259" w:lineRule="auto"/>
        <w:jc w:val="both"/>
      </w:pPr>
    </w:p>
    <w:p w14:paraId="65E73049" w14:textId="141E4CA0" w:rsidR="00A14B56" w:rsidRDefault="00A14B56" w:rsidP="00BC4BA6">
      <w:pPr>
        <w:spacing w:after="160" w:line="259" w:lineRule="auto"/>
        <w:jc w:val="both"/>
      </w:pPr>
    </w:p>
    <w:p w14:paraId="696E469A" w14:textId="77777777" w:rsidR="00A14B56" w:rsidRPr="00C355A4" w:rsidRDefault="00A14B56" w:rsidP="00BC4BA6">
      <w:pPr>
        <w:spacing w:after="160" w:line="259" w:lineRule="auto"/>
        <w:jc w:val="both"/>
      </w:pPr>
    </w:p>
    <w:p w14:paraId="6C3C2141" w14:textId="77777777" w:rsidR="00222CBB" w:rsidRPr="00C355A4" w:rsidRDefault="00222CBB" w:rsidP="00BC4BA6">
      <w:pPr>
        <w:spacing w:after="160" w:line="259" w:lineRule="auto"/>
        <w:jc w:val="both"/>
      </w:pPr>
    </w:p>
    <w:p w14:paraId="59D4A4C9" w14:textId="77777777" w:rsidR="00222CBB" w:rsidRPr="00C355A4" w:rsidRDefault="00222CBB" w:rsidP="00BC4BA6">
      <w:pPr>
        <w:spacing w:after="160" w:line="259" w:lineRule="auto"/>
        <w:jc w:val="both"/>
      </w:pPr>
    </w:p>
    <w:p w14:paraId="3008C3C9" w14:textId="77777777" w:rsidR="00254F15" w:rsidRPr="00C355A4" w:rsidRDefault="00254F15" w:rsidP="00254F15">
      <w:pPr>
        <w:spacing w:after="160" w:line="259" w:lineRule="auto"/>
        <w:ind w:left="4956" w:firstLine="708"/>
        <w:jc w:val="both"/>
      </w:pPr>
      <w:r>
        <w:t>Ravnatelj</w:t>
      </w:r>
      <w:r w:rsidRPr="00C355A4">
        <w:t>:</w:t>
      </w:r>
    </w:p>
    <w:p w14:paraId="5B4BB602" w14:textId="77777777" w:rsidR="00254F15" w:rsidRPr="00C355A4" w:rsidRDefault="00254F15" w:rsidP="00254F15">
      <w:pPr>
        <w:spacing w:after="160" w:line="259" w:lineRule="auto"/>
        <w:ind w:left="4956" w:firstLine="708"/>
        <w:jc w:val="both"/>
      </w:pPr>
      <w:proofErr w:type="spellStart"/>
      <w:r>
        <w:t>Venelin</w:t>
      </w:r>
      <w:proofErr w:type="spellEnd"/>
      <w:r>
        <w:t xml:space="preserve"> </w:t>
      </w:r>
      <w:proofErr w:type="spellStart"/>
      <w:r>
        <w:t>Mehić</w:t>
      </w:r>
      <w:proofErr w:type="spellEnd"/>
      <w:r w:rsidRPr="00C355A4">
        <w:t>, prof.</w:t>
      </w:r>
    </w:p>
    <w:p w14:paraId="342D77F6" w14:textId="5175C9B5" w:rsidR="00222CBB" w:rsidRPr="00C355A4" w:rsidRDefault="00854CCB" w:rsidP="00BC4BA6">
      <w:pPr>
        <w:spacing w:after="160" w:line="259" w:lineRule="auto"/>
        <w:jc w:val="both"/>
      </w:pPr>
      <w:r w:rsidRPr="00C355A4">
        <w:t xml:space="preserve">                                                                                                       </w:t>
      </w:r>
    </w:p>
    <w:p w14:paraId="4F5FE40B" w14:textId="77777777" w:rsidR="00222CBB" w:rsidRPr="00C355A4" w:rsidRDefault="00222CBB" w:rsidP="00BC4BA6">
      <w:pPr>
        <w:spacing w:after="160" w:line="259" w:lineRule="auto"/>
        <w:jc w:val="both"/>
      </w:pPr>
    </w:p>
    <w:p w14:paraId="6036A7DE" w14:textId="6B2956DD" w:rsidR="00A14B56" w:rsidRDefault="00A14B56" w:rsidP="00BC4BA6">
      <w:pPr>
        <w:spacing w:after="160" w:line="259" w:lineRule="auto"/>
        <w:ind w:left="4956" w:firstLine="708"/>
        <w:jc w:val="both"/>
      </w:pPr>
    </w:p>
    <w:p w14:paraId="2BF65585" w14:textId="77777777" w:rsidR="00A14B56" w:rsidRPr="00C355A4" w:rsidRDefault="00A14B56" w:rsidP="00BC4BA6">
      <w:pPr>
        <w:spacing w:after="160" w:line="259" w:lineRule="auto"/>
        <w:ind w:left="4956" w:firstLine="708"/>
        <w:jc w:val="both"/>
      </w:pPr>
    </w:p>
    <w:p w14:paraId="7094B6C0" w14:textId="77777777" w:rsidR="00222CBB" w:rsidRPr="00C355A4" w:rsidRDefault="00222CBB" w:rsidP="00BC4BA6">
      <w:pPr>
        <w:spacing w:after="160" w:line="259" w:lineRule="auto"/>
        <w:ind w:left="4956" w:firstLine="708"/>
        <w:jc w:val="both"/>
      </w:pPr>
    </w:p>
    <w:p w14:paraId="5EDF71BA" w14:textId="32045770" w:rsidR="00222CBB" w:rsidRDefault="00043F0A" w:rsidP="00EC12D6">
      <w:pPr>
        <w:spacing w:after="160" w:line="259" w:lineRule="auto"/>
        <w:jc w:val="center"/>
      </w:pPr>
      <w:r w:rsidRPr="00C355A4">
        <w:t>Rijeka, srpanj</w:t>
      </w:r>
      <w:r w:rsidR="00D314B9">
        <w:t xml:space="preserve"> 2025</w:t>
      </w:r>
      <w:r w:rsidR="00222CBB" w:rsidRPr="00C355A4">
        <w:t>.</w:t>
      </w:r>
    </w:p>
    <w:p w14:paraId="3D1AD4CC" w14:textId="77777777" w:rsidR="00222CBB" w:rsidRPr="00C355A4" w:rsidRDefault="00222CBB" w:rsidP="00BC4BA6">
      <w:pPr>
        <w:pStyle w:val="Naslov1"/>
        <w:keepLines w:val="0"/>
        <w:numPr>
          <w:ilvl w:val="0"/>
          <w:numId w:val="1"/>
        </w:numPr>
        <w:tabs>
          <w:tab w:val="clear" w:pos="1137"/>
        </w:tabs>
        <w:spacing w:before="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lastRenderedPageBreak/>
        <w:t>PRAVNI OSNOV</w:t>
      </w:r>
    </w:p>
    <w:p w14:paraId="69172840" w14:textId="77777777" w:rsidR="00254F15" w:rsidRDefault="00254F15" w:rsidP="00254F15">
      <w:pPr>
        <w:pStyle w:val="Tijeloteksta"/>
        <w:spacing w:after="0"/>
        <w:jc w:val="both"/>
      </w:pPr>
      <w:r w:rsidRPr="00C355A4">
        <w:t xml:space="preserve">Sukladno članku 36. stavku 1. Zakona o ustanovama („Narodne novine“ broj 76/93, 29/97, 47/99, 35/08, </w:t>
      </w:r>
      <w:bookmarkStart w:id="0" w:name="_Hlk125459513"/>
      <w:r w:rsidRPr="00C355A4">
        <w:t>127/19 i 151/2022</w:t>
      </w:r>
      <w:bookmarkEnd w:id="0"/>
      <w:r w:rsidRPr="00C355A4">
        <w:t>), Upravno vijeće ili drugo kolegijalno tijelo (Školski odbor) donosi programe rada, odlučuje o financijskom planu i godišnjem obračunu te nadzire njihovo izvršavanje.</w:t>
      </w:r>
      <w:r>
        <w:t xml:space="preserve"> </w:t>
      </w:r>
    </w:p>
    <w:p w14:paraId="387009CC" w14:textId="77777777" w:rsidR="00254F15" w:rsidRDefault="00254F15" w:rsidP="00254F15">
      <w:pPr>
        <w:pStyle w:val="Tijeloteksta"/>
        <w:spacing w:after="0"/>
        <w:jc w:val="both"/>
      </w:pPr>
      <w:r w:rsidRPr="00C355A4">
        <w:t xml:space="preserve">Sukladno članku 86. stavku 1. Zakona o proračunu („Narodne novine“ broj 144/2021) Proračunski korisnik dužan je upravljačkom tijelu, u skladu s aktima kojima je uređen rad proračunskog korisnika, dostaviti na usvajanje prijedlog polugodišnjeg izvještaja o izvršenju financijskog plana za proteklo razdoblje, do 31. srpnja tekuće proračunske godine, nakon čega se dostavlja nadležnom upravnom tijelu odnosno UO za odgoj i obrazovanje. </w:t>
      </w:r>
    </w:p>
    <w:p w14:paraId="3D34BC30" w14:textId="77777777" w:rsidR="00254F15" w:rsidRPr="00B018B9" w:rsidRDefault="00254F15" w:rsidP="00254F15">
      <w:pPr>
        <w:pStyle w:val="Tijeloteksta"/>
        <w:spacing w:after="0"/>
        <w:jc w:val="both"/>
        <w:rPr>
          <w:sz w:val="22"/>
          <w:szCs w:val="22"/>
        </w:rPr>
      </w:pPr>
      <w:r w:rsidRPr="00C355A4">
        <w:t>Člankom 144. stavkom 4. propisano je, između ostalog, da se polugodišnji izvještaj o izvršenju financijskog plana proračunskog korisnika objavljuje na njegovim mrežnim stranicama.</w:t>
      </w:r>
      <w:r>
        <w:t xml:space="preserve"> </w:t>
      </w:r>
      <w:r>
        <w:rPr>
          <w:sz w:val="22"/>
          <w:szCs w:val="22"/>
        </w:rPr>
        <w:t>Sukladno članku 43</w:t>
      </w:r>
      <w:r w:rsidRPr="00B018B9">
        <w:rPr>
          <w:sz w:val="22"/>
          <w:szCs w:val="22"/>
        </w:rPr>
        <w:t xml:space="preserve">. Statuta </w:t>
      </w:r>
      <w:r>
        <w:rPr>
          <w:sz w:val="22"/>
          <w:szCs w:val="22"/>
        </w:rPr>
        <w:t>Osnovne škole Vladimir Gortan Rijeka</w:t>
      </w:r>
      <w:r w:rsidRPr="00B018B9">
        <w:rPr>
          <w:sz w:val="22"/>
          <w:szCs w:val="22"/>
        </w:rPr>
        <w:t xml:space="preserve">, Školski odbor donosi </w:t>
      </w:r>
      <w:r>
        <w:rPr>
          <w:sz w:val="22"/>
          <w:szCs w:val="22"/>
        </w:rPr>
        <w:t>g</w:t>
      </w:r>
      <w:r w:rsidRPr="00B018B9">
        <w:rPr>
          <w:sz w:val="22"/>
          <w:szCs w:val="22"/>
        </w:rPr>
        <w:t xml:space="preserve">odišnji plan </w:t>
      </w:r>
      <w:r>
        <w:rPr>
          <w:sz w:val="22"/>
          <w:szCs w:val="22"/>
        </w:rPr>
        <w:t>i program rada Škole na prijedlog ravnatelja te donosi financijski plan, polugodišnji i godišnji izvještaj o poslovanju</w:t>
      </w:r>
      <w:r w:rsidRPr="00B018B9">
        <w:rPr>
          <w:sz w:val="22"/>
          <w:szCs w:val="22"/>
        </w:rPr>
        <w:t xml:space="preserve">. </w:t>
      </w:r>
    </w:p>
    <w:p w14:paraId="1B461045" w14:textId="77777777" w:rsidR="00222CBB" w:rsidRPr="00C355A4" w:rsidRDefault="00222CBB" w:rsidP="00BC4BA6">
      <w:pPr>
        <w:spacing w:after="160" w:line="259" w:lineRule="auto"/>
        <w:jc w:val="both"/>
      </w:pPr>
    </w:p>
    <w:p w14:paraId="69EAEE3F" w14:textId="77777777" w:rsidR="00222CBB" w:rsidRPr="00C355A4" w:rsidRDefault="00222CBB" w:rsidP="00BC4BA6">
      <w:pPr>
        <w:pStyle w:val="Naslov1"/>
        <w:keepLines w:val="0"/>
        <w:numPr>
          <w:ilvl w:val="0"/>
          <w:numId w:val="1"/>
        </w:numPr>
        <w:tabs>
          <w:tab w:val="clear" w:pos="1137"/>
        </w:tabs>
        <w:spacing w:before="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OBRAZLOŽENJE</w:t>
      </w:r>
    </w:p>
    <w:p w14:paraId="74C2D627" w14:textId="77777777" w:rsidR="00222CBB" w:rsidRPr="00C355A4" w:rsidRDefault="00222CBB" w:rsidP="00BC4BA6">
      <w:pPr>
        <w:pStyle w:val="Tijeloteksta"/>
        <w:jc w:val="both"/>
      </w:pPr>
      <w:r w:rsidRPr="00C355A4">
        <w:t>Obveza izrade Polugodišnjeg izvještaja o izvršenju financijskog plana utvrđena je Zakonom o proračunu. Osnovna svrha navedenog izvještaja je dati informacije o:</w:t>
      </w:r>
    </w:p>
    <w:p w14:paraId="719E8C41" w14:textId="77777777" w:rsidR="00222CBB" w:rsidRPr="00C355A4" w:rsidRDefault="00222CBB" w:rsidP="00BC4BA6">
      <w:pPr>
        <w:pStyle w:val="Tijelotekst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planiranim i ostvarenim prihodima i rashodima, primicima i izdacima tijekom izvještajnog razdoblja iskazanim prema proračunskim klasifikacijama,</w:t>
      </w:r>
    </w:p>
    <w:p w14:paraId="6A777DA4" w14:textId="77777777" w:rsidR="00222CBB" w:rsidRPr="00C355A4" w:rsidRDefault="00222CBB" w:rsidP="00BC4BA6">
      <w:pPr>
        <w:pStyle w:val="Tijelotekst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355A4">
        <w:rPr>
          <w:sz w:val="24"/>
          <w:szCs w:val="24"/>
        </w:rPr>
        <w:t xml:space="preserve">ostvarenju postavljenih planova i </w:t>
      </w:r>
    </w:p>
    <w:p w14:paraId="051BE94E" w14:textId="77777777" w:rsidR="00222CBB" w:rsidRPr="00C355A4" w:rsidRDefault="00222CBB" w:rsidP="00BC4BA6">
      <w:pPr>
        <w:pStyle w:val="Tijelotekst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uspješnosti ispunjenja postavljenih ciljeva.</w:t>
      </w:r>
    </w:p>
    <w:p w14:paraId="1AD1F7F5" w14:textId="77777777" w:rsidR="00222CBB" w:rsidRPr="00C355A4" w:rsidRDefault="00222CBB" w:rsidP="00BC4BA6">
      <w:pPr>
        <w:pStyle w:val="Tijeloteksta3"/>
        <w:spacing w:after="0"/>
        <w:ind w:left="1429"/>
        <w:jc w:val="both"/>
        <w:rPr>
          <w:sz w:val="24"/>
          <w:szCs w:val="24"/>
        </w:rPr>
      </w:pPr>
    </w:p>
    <w:p w14:paraId="04222256" w14:textId="77777777" w:rsidR="00222CBB" w:rsidRPr="00C355A4" w:rsidRDefault="00222CBB" w:rsidP="00BC4BA6">
      <w:pPr>
        <w:pStyle w:val="Tijeloteksta3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Sadržaj Godišnjeg izvještaja o izvršenju financijskog plana čine:</w:t>
      </w:r>
    </w:p>
    <w:p w14:paraId="2C8BF6CA" w14:textId="77777777" w:rsidR="00222CBB" w:rsidRPr="00C355A4" w:rsidRDefault="00222CBB" w:rsidP="00BC4BA6">
      <w:pPr>
        <w:pStyle w:val="Tijelotekst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C355A4">
        <w:rPr>
          <w:b/>
          <w:bCs/>
          <w:sz w:val="24"/>
          <w:szCs w:val="24"/>
        </w:rPr>
        <w:t>Opći dio</w:t>
      </w:r>
      <w:r w:rsidRPr="00C355A4">
        <w:rPr>
          <w:sz w:val="24"/>
          <w:szCs w:val="24"/>
        </w:rPr>
        <w:t>:</w:t>
      </w:r>
    </w:p>
    <w:p w14:paraId="10876A0B" w14:textId="77777777" w:rsidR="00222CBB" w:rsidRPr="00C355A4" w:rsidRDefault="00222CBB" w:rsidP="00BC4BA6">
      <w:pPr>
        <w:pStyle w:val="Tijeloteksta3"/>
        <w:numPr>
          <w:ilvl w:val="2"/>
          <w:numId w:val="4"/>
        </w:numPr>
        <w:spacing w:after="0"/>
        <w:ind w:left="1985"/>
        <w:jc w:val="both"/>
        <w:rPr>
          <w:sz w:val="24"/>
          <w:szCs w:val="24"/>
        </w:rPr>
      </w:pPr>
      <w:r w:rsidRPr="00C355A4">
        <w:rPr>
          <w:sz w:val="24"/>
          <w:szCs w:val="24"/>
        </w:rPr>
        <w:t xml:space="preserve">Sažetak Računa prihoda i rashoda i Računa financiranja,  </w:t>
      </w:r>
    </w:p>
    <w:p w14:paraId="35FBE67D" w14:textId="77777777" w:rsidR="00222CBB" w:rsidRPr="00C355A4" w:rsidRDefault="00222CBB" w:rsidP="00BC4BA6">
      <w:pPr>
        <w:pStyle w:val="Tijeloteksta3"/>
        <w:numPr>
          <w:ilvl w:val="2"/>
          <w:numId w:val="4"/>
        </w:numPr>
        <w:spacing w:after="0"/>
        <w:ind w:left="1985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Račun prihoda i rashoda, u kojem su prihodi i rashodi iskazani po ekonomskoj klasifikaciji i izvorima financiranja, a rashodi i po funkcijskoj klasifikaciji,</w:t>
      </w:r>
    </w:p>
    <w:p w14:paraId="1BC60F9F" w14:textId="77777777" w:rsidR="00222CBB" w:rsidRPr="00C355A4" w:rsidRDefault="00222CBB" w:rsidP="00BC4BA6">
      <w:pPr>
        <w:pStyle w:val="Tijeloteksta3"/>
        <w:numPr>
          <w:ilvl w:val="2"/>
          <w:numId w:val="4"/>
        </w:numPr>
        <w:spacing w:after="0"/>
        <w:ind w:left="1985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Račun financiranja, u kojem su primici i izdaci iskazani po ekonomskoj klasifikaciji i izvorima financiranja,</w:t>
      </w:r>
    </w:p>
    <w:p w14:paraId="185201CF" w14:textId="77777777" w:rsidR="00222CBB" w:rsidRPr="00C355A4" w:rsidRDefault="00222CBB" w:rsidP="00BC4BA6">
      <w:pPr>
        <w:pStyle w:val="Tijeloteksta3"/>
        <w:numPr>
          <w:ilvl w:val="2"/>
          <w:numId w:val="4"/>
        </w:numPr>
        <w:spacing w:after="0"/>
        <w:ind w:left="1985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Opći dio može sadržavati preneseni višak ili preneseni manjak prihoda nad rashodima,</w:t>
      </w:r>
    </w:p>
    <w:p w14:paraId="1D1C1AC6" w14:textId="77777777" w:rsidR="00222CBB" w:rsidRPr="00C355A4" w:rsidRDefault="00222CBB" w:rsidP="00BC4BA6">
      <w:pPr>
        <w:pStyle w:val="Tijeloteksta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C355A4">
        <w:rPr>
          <w:b/>
          <w:bCs/>
          <w:sz w:val="24"/>
          <w:szCs w:val="24"/>
        </w:rPr>
        <w:t>Posebni dio</w:t>
      </w:r>
      <w:r w:rsidRPr="00C355A4">
        <w:rPr>
          <w:sz w:val="24"/>
          <w:szCs w:val="24"/>
        </w:rPr>
        <w:t>:</w:t>
      </w:r>
    </w:p>
    <w:p w14:paraId="5A3BD6B9" w14:textId="77777777" w:rsidR="00222CBB" w:rsidRPr="00C355A4" w:rsidRDefault="00222CBB" w:rsidP="00BC4BA6">
      <w:pPr>
        <w:pStyle w:val="Tijeloteksta3"/>
        <w:numPr>
          <w:ilvl w:val="1"/>
          <w:numId w:val="5"/>
        </w:numPr>
        <w:spacing w:after="0"/>
        <w:ind w:left="1985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izvršenje rashoda i izdataka iskazanih po izvorima financiranja i ekonomskoj klasifikaciji, raspoređenih u programe koji se sastoje od aktivnosti i projekata,</w:t>
      </w:r>
    </w:p>
    <w:p w14:paraId="44A96B45" w14:textId="085F2EE8" w:rsidR="00222CBB" w:rsidRPr="00C355A4" w:rsidRDefault="00222CBB" w:rsidP="00BC4BA6">
      <w:pPr>
        <w:pStyle w:val="Tijeloteksta3"/>
        <w:numPr>
          <w:ilvl w:val="1"/>
          <w:numId w:val="3"/>
        </w:numPr>
        <w:spacing w:after="0"/>
        <w:jc w:val="both"/>
        <w:rPr>
          <w:b/>
          <w:bCs/>
          <w:sz w:val="24"/>
          <w:szCs w:val="24"/>
        </w:rPr>
      </w:pPr>
      <w:r w:rsidRPr="00C355A4">
        <w:rPr>
          <w:b/>
          <w:bCs/>
          <w:sz w:val="24"/>
          <w:szCs w:val="24"/>
        </w:rPr>
        <w:t>Obrazloženje</w:t>
      </w:r>
      <w:r w:rsidR="003D0A7C">
        <w:rPr>
          <w:b/>
          <w:bCs/>
          <w:sz w:val="24"/>
          <w:szCs w:val="24"/>
        </w:rPr>
        <w:t xml:space="preserve"> u polugodišnjem izvještaju o izvršenju financijskog plana sastoji se od</w:t>
      </w:r>
      <w:r w:rsidRPr="00C355A4">
        <w:rPr>
          <w:sz w:val="24"/>
          <w:szCs w:val="24"/>
        </w:rPr>
        <w:t>:</w:t>
      </w:r>
    </w:p>
    <w:p w14:paraId="4B019900" w14:textId="77777777" w:rsidR="003D0A7C" w:rsidRPr="003D0A7C" w:rsidRDefault="00222CBB" w:rsidP="003D0A7C">
      <w:pPr>
        <w:pStyle w:val="Tijeloteksta3"/>
        <w:numPr>
          <w:ilvl w:val="0"/>
          <w:numId w:val="6"/>
        </w:numPr>
        <w:spacing w:after="0"/>
        <w:ind w:left="1985"/>
        <w:jc w:val="both"/>
        <w:rPr>
          <w:b/>
          <w:bCs/>
          <w:sz w:val="24"/>
          <w:szCs w:val="24"/>
        </w:rPr>
      </w:pPr>
      <w:r w:rsidRPr="00C355A4">
        <w:rPr>
          <w:sz w:val="24"/>
          <w:szCs w:val="24"/>
        </w:rPr>
        <w:t>Općeg dijela, odnosno ostvarenja prihoda i primitaka, rashoda i izdataka te prenesenog manjka odnosno viška financijskog plana</w:t>
      </w:r>
    </w:p>
    <w:p w14:paraId="58F788AF" w14:textId="77777777" w:rsidR="003D0A7C" w:rsidRPr="003D0A7C" w:rsidRDefault="003D0A7C" w:rsidP="003D0A7C">
      <w:pPr>
        <w:pStyle w:val="Tijeloteksta3"/>
        <w:spacing w:after="0"/>
        <w:ind w:left="1985"/>
        <w:jc w:val="both"/>
        <w:rPr>
          <w:b/>
          <w:bCs/>
          <w:sz w:val="24"/>
          <w:szCs w:val="24"/>
        </w:rPr>
      </w:pPr>
    </w:p>
    <w:p w14:paraId="5406D7CD" w14:textId="59DB0CDE" w:rsidR="00222CBB" w:rsidRPr="00C355A4" w:rsidRDefault="00222CBB" w:rsidP="003D0A7C">
      <w:pPr>
        <w:pStyle w:val="Tijeloteksta3"/>
        <w:numPr>
          <w:ilvl w:val="0"/>
          <w:numId w:val="20"/>
        </w:numPr>
        <w:spacing w:after="0"/>
        <w:jc w:val="both"/>
        <w:rPr>
          <w:b/>
          <w:bCs/>
          <w:sz w:val="24"/>
          <w:szCs w:val="24"/>
        </w:rPr>
      </w:pPr>
      <w:r w:rsidRPr="00C355A4">
        <w:rPr>
          <w:b/>
          <w:bCs/>
          <w:sz w:val="24"/>
          <w:szCs w:val="24"/>
        </w:rPr>
        <w:t>Posebni izvještaji</w:t>
      </w:r>
      <w:r w:rsidRPr="00C355A4">
        <w:rPr>
          <w:sz w:val="24"/>
          <w:szCs w:val="24"/>
        </w:rPr>
        <w:t>:</w:t>
      </w:r>
    </w:p>
    <w:p w14:paraId="2591C0A5" w14:textId="77777777" w:rsidR="00222CBB" w:rsidRPr="00C355A4" w:rsidRDefault="00222CBB" w:rsidP="00BC4BA6">
      <w:pPr>
        <w:pStyle w:val="Tijeloteksta3"/>
        <w:numPr>
          <w:ilvl w:val="2"/>
          <w:numId w:val="3"/>
        </w:numPr>
        <w:spacing w:after="0"/>
        <w:ind w:left="1985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Izvještaj o korištenju sredstava fondova Europske unije,</w:t>
      </w:r>
    </w:p>
    <w:p w14:paraId="6398465E" w14:textId="77777777" w:rsidR="00222CBB" w:rsidRPr="00C355A4" w:rsidRDefault="00222CBB" w:rsidP="00BC4BA6">
      <w:pPr>
        <w:pStyle w:val="Tijeloteksta3"/>
        <w:numPr>
          <w:ilvl w:val="2"/>
          <w:numId w:val="3"/>
        </w:numPr>
        <w:spacing w:after="0"/>
        <w:ind w:left="1985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Izvještaj o zaduživanju na domaćem i stranom tržištu novca i kapitala,</w:t>
      </w:r>
    </w:p>
    <w:p w14:paraId="63D0687A" w14:textId="77777777" w:rsidR="00222CBB" w:rsidRPr="00C355A4" w:rsidRDefault="00222CBB" w:rsidP="00BC4BA6">
      <w:pPr>
        <w:pStyle w:val="Tijeloteksta3"/>
        <w:numPr>
          <w:ilvl w:val="2"/>
          <w:numId w:val="3"/>
        </w:numPr>
        <w:spacing w:after="0"/>
        <w:ind w:left="1985"/>
        <w:jc w:val="both"/>
        <w:rPr>
          <w:sz w:val="24"/>
          <w:szCs w:val="24"/>
        </w:rPr>
      </w:pPr>
      <w:r w:rsidRPr="00C355A4">
        <w:rPr>
          <w:sz w:val="24"/>
          <w:szCs w:val="24"/>
        </w:rPr>
        <w:t>Izvještaj o danim zajmovima i potraživanjima po danim zajmovima,</w:t>
      </w:r>
    </w:p>
    <w:p w14:paraId="012B5B22" w14:textId="2733F501" w:rsidR="00222CBB" w:rsidRPr="00C355A4" w:rsidRDefault="00222CBB" w:rsidP="00D300D6">
      <w:pPr>
        <w:pStyle w:val="Tijeloteksta3"/>
        <w:numPr>
          <w:ilvl w:val="2"/>
          <w:numId w:val="3"/>
        </w:numPr>
        <w:spacing w:after="160" w:line="259" w:lineRule="auto"/>
        <w:ind w:left="1985"/>
        <w:jc w:val="both"/>
      </w:pPr>
      <w:r w:rsidRPr="00C355A4">
        <w:rPr>
          <w:sz w:val="24"/>
          <w:szCs w:val="24"/>
        </w:rPr>
        <w:lastRenderedPageBreak/>
        <w:t>Izvještaj o stanju potraživanja i dospjelih obveza te o stanju potencijalnih obveza po osnovi sudskih sporova.</w:t>
      </w:r>
    </w:p>
    <w:p w14:paraId="7753DB93" w14:textId="77777777" w:rsidR="00222CBB" w:rsidRPr="00C355A4" w:rsidRDefault="00222CBB" w:rsidP="00BC4BA6">
      <w:pPr>
        <w:pStyle w:val="HEADING0"/>
        <w:numPr>
          <w:ilvl w:val="0"/>
          <w:numId w:val="7"/>
        </w:numPr>
        <w:ind w:left="770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OPĆI DIO</w:t>
      </w:r>
    </w:p>
    <w:p w14:paraId="671B8765" w14:textId="77777777" w:rsidR="00222CBB" w:rsidRPr="00C355A4" w:rsidRDefault="00222CBB" w:rsidP="00BC4BA6">
      <w:pPr>
        <w:jc w:val="both"/>
      </w:pPr>
    </w:p>
    <w:p w14:paraId="26260FC6" w14:textId="77777777" w:rsidR="00222CBB" w:rsidRPr="00C355A4" w:rsidRDefault="00222CBB" w:rsidP="00BC4BA6">
      <w:pPr>
        <w:jc w:val="both"/>
        <w:rPr>
          <w:b/>
        </w:rPr>
      </w:pPr>
      <w:r w:rsidRPr="00C355A4">
        <w:t>Polugodišnji izvještaj o izvršenju financijskog plana pokazuje kako i sam njegov naslov glasi, izvršenje ili ostvarenje financijskog plana, odnosno jesu li sredstva utrošena u skladu s financijskim planom. Kod polugodišnjeg izvještaja o izvršenju financijskog plana uspoređuje se financijski plan za cijelu proračunsku godinu. U izvještaju o izvršenju uspoređuje se jesu li ostvareni planirani iznosi prihoda i primitaka, rashoda i izdataka te je li pokriven manjak prihoda ili potrošen višak prihoda.</w:t>
      </w:r>
    </w:p>
    <w:p w14:paraId="4226F6EB" w14:textId="2602A86E" w:rsidR="003D0A7C" w:rsidRDefault="003D0A7C" w:rsidP="00BC4BA6">
      <w:pPr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Opći dio polugodišnjeg i godišnjeg izvještaja o izvršenju proračuna sadrži izvorni plan ako od donošenja proračuna nije bilo izmjena i dopuna proračuna niti izvršenih preraspodjela odnosno izvorni plan i tekući plan ako je od donošenja proračuna bilo naknadno izvršenih preraspodjela.</w:t>
      </w:r>
    </w:p>
    <w:p w14:paraId="409D9543" w14:textId="31E7DB66" w:rsidR="003D0A7C" w:rsidRDefault="003D0A7C" w:rsidP="003D0A7C">
      <w:pPr>
        <w:jc w:val="both"/>
      </w:pPr>
      <w:r w:rsidRPr="00C355A4">
        <w:t>Polugodišnjim izvještajem o izvršenju Financijskog plan</w:t>
      </w:r>
      <w:r>
        <w:t>a Škole za 2025</w:t>
      </w:r>
      <w:r w:rsidRPr="00C355A4">
        <w:t>. godinu iskazani su podaci o planiranim prihodima i primicima i rashodima i izdacima kroz Izvorni plan te podaci o njihovu polugodišnjem izvršenju u 202</w:t>
      </w:r>
      <w:r>
        <w:t>5</w:t>
      </w:r>
      <w:r w:rsidRPr="00C355A4">
        <w:t>. godini.</w:t>
      </w:r>
    </w:p>
    <w:p w14:paraId="4F0450FD" w14:textId="77777777" w:rsidR="003D0A7C" w:rsidRPr="00C355A4" w:rsidRDefault="003D0A7C" w:rsidP="00BC4BA6">
      <w:pPr>
        <w:jc w:val="both"/>
      </w:pPr>
    </w:p>
    <w:p w14:paraId="4AB0178F" w14:textId="77777777" w:rsidR="00222CBB" w:rsidRPr="00C355A4" w:rsidRDefault="00222CBB" w:rsidP="00BC4BA6">
      <w:pPr>
        <w:jc w:val="both"/>
      </w:pPr>
    </w:p>
    <w:p w14:paraId="6084B751" w14:textId="77777777" w:rsidR="00222CBB" w:rsidRPr="00CB41B9" w:rsidRDefault="00222CBB" w:rsidP="00BC4BA6">
      <w:pPr>
        <w:numPr>
          <w:ilvl w:val="0"/>
          <w:numId w:val="9"/>
        </w:numPr>
        <w:jc w:val="both"/>
      </w:pPr>
      <w:r w:rsidRPr="00CB41B9">
        <w:t>PRIHODI I PRIMICI</w:t>
      </w:r>
    </w:p>
    <w:p w14:paraId="5E798D9E" w14:textId="186D0A1F" w:rsidR="00222CBB" w:rsidRPr="00CB41B9" w:rsidRDefault="00222CBB" w:rsidP="002D7267">
      <w:pPr>
        <w:suppressAutoHyphens w:val="0"/>
        <w:jc w:val="both"/>
      </w:pPr>
      <w:r w:rsidRPr="00CB41B9">
        <w:t xml:space="preserve">Ukupni prihodi i primici </w:t>
      </w:r>
      <w:r w:rsidR="00A1200C" w:rsidRPr="00CB41B9">
        <w:t>Financijskog</w:t>
      </w:r>
      <w:r w:rsidR="00CB41B9" w:rsidRPr="00CB41B9">
        <w:t xml:space="preserve"> plana za 2025</w:t>
      </w:r>
      <w:r w:rsidRPr="00CB41B9">
        <w:t xml:space="preserve">. godinu planirani su u iznosu od </w:t>
      </w:r>
      <w:r w:rsidR="00254F15" w:rsidRPr="00254F15">
        <w:t>1.685.510,00</w:t>
      </w:r>
      <w:r w:rsidR="00254F15">
        <w:t xml:space="preserve"> </w:t>
      </w:r>
      <w:r w:rsidR="00CB41B9" w:rsidRPr="00CB41B9">
        <w:t>eura</w:t>
      </w:r>
      <w:r w:rsidRPr="00CB41B9">
        <w:t xml:space="preserve">, a ostvareni su u iznosu od </w:t>
      </w:r>
      <w:r w:rsidR="002D7267" w:rsidRPr="002D7267">
        <w:t>853.925,04</w:t>
      </w:r>
      <w:r w:rsidR="002D7267">
        <w:t xml:space="preserve"> </w:t>
      </w:r>
      <w:r w:rsidR="00CB41B9" w:rsidRPr="00CB41B9">
        <w:t>eura</w:t>
      </w:r>
      <w:r w:rsidRPr="00CB41B9">
        <w:t xml:space="preserve"> ili </w:t>
      </w:r>
      <w:r w:rsidR="002D7267">
        <w:t>50,7</w:t>
      </w:r>
      <w:r w:rsidRPr="00CB41B9">
        <w:t>% plana.</w:t>
      </w:r>
    </w:p>
    <w:p w14:paraId="783AD584" w14:textId="1A016574" w:rsidR="00222CBB" w:rsidRPr="00C355A4" w:rsidRDefault="00222CBB" w:rsidP="00BC4BA6">
      <w:pPr>
        <w:jc w:val="both"/>
      </w:pPr>
      <w:r w:rsidRPr="00CB41B9">
        <w:t>U strukturi</w:t>
      </w:r>
      <w:r w:rsidRPr="00C355A4">
        <w:t xml:space="preserve"> ukupno izvršenih prihoda i primitaka financijskog plana </w:t>
      </w:r>
      <w:r w:rsidR="00A1200C" w:rsidRPr="00C355A4">
        <w:t xml:space="preserve">100% - </w:t>
      </w:r>
      <w:proofErr w:type="spellStart"/>
      <w:r w:rsidR="00A1200C" w:rsidRPr="00C355A4">
        <w:t>tni</w:t>
      </w:r>
      <w:proofErr w:type="spellEnd"/>
      <w:r w:rsidR="00A1200C" w:rsidRPr="00C355A4">
        <w:t xml:space="preserve"> je udjel prihoda poslovanja</w:t>
      </w:r>
      <w:r w:rsidRPr="00C355A4">
        <w:t>.</w:t>
      </w:r>
    </w:p>
    <w:p w14:paraId="550F31B0" w14:textId="10701ED7" w:rsidR="00A360C4" w:rsidRPr="00FD7129" w:rsidRDefault="00FD7129" w:rsidP="002D7267">
      <w:pPr>
        <w:suppressAutoHyphens w:val="0"/>
        <w:jc w:val="both"/>
      </w:pPr>
      <w:r>
        <w:rPr>
          <w:b/>
        </w:rPr>
        <w:t>63</w:t>
      </w:r>
      <w:r w:rsidR="00A360C4">
        <w:rPr>
          <w:b/>
        </w:rPr>
        <w:t xml:space="preserve"> – Pomoći </w:t>
      </w:r>
      <w:r>
        <w:rPr>
          <w:b/>
        </w:rPr>
        <w:t xml:space="preserve">iz inozemstva i od subjekata unutar općeg proračuna </w:t>
      </w:r>
      <w:r>
        <w:t>ost</w:t>
      </w:r>
      <w:r w:rsidR="00DC00A8">
        <w:t xml:space="preserve">varene su u iznosu od </w:t>
      </w:r>
      <w:r w:rsidR="002D7267" w:rsidRPr="002D7267">
        <w:t>691.499,43</w:t>
      </w:r>
      <w:r w:rsidR="002D7267">
        <w:t xml:space="preserve"> eura ili 49,7</w:t>
      </w:r>
      <w:r>
        <w:t>% plana.</w:t>
      </w:r>
    </w:p>
    <w:p w14:paraId="665B00E2" w14:textId="1A52FF4C" w:rsidR="002D7267" w:rsidRDefault="002D7267" w:rsidP="002D7267">
      <w:pPr>
        <w:jc w:val="both"/>
      </w:pPr>
      <w:r>
        <w:t>Tekuće pomoći proračunskim korisnicima iz proračuna koji im nije nadležan kojima se financiraju rashodi za zaposlene više su za 13,1% radi kontinuiranog rasta broja zaposlenih i radi rasta plaća u javnom sektoru koje se financiraju sredstvima Ministarstva znanosti, obrazovanja i mladih. U izvještajnom razdoblju ostvarena je tekuća pomoć iz državnog proračuna u iznosu od 4.815,84 eura temeljem prijenosa EU sredstava kojima se financiraju plaće i materijalna prava u sklopu tekućeg projekta RINKLUZIJA 8 - riječki model podrške učenicima s teškoćama EU i tekući prijenos između proračunskih korisnika istog proračuna u iznosu od 2.101,40 eura kojim se financirala razlika u ostvarenim troškovima marendi za prvo polugodište školske godine 2024./2025.</w:t>
      </w:r>
    </w:p>
    <w:p w14:paraId="48F7800B" w14:textId="3C8AAA9A" w:rsidR="00A360C4" w:rsidRPr="00B1056D" w:rsidRDefault="00FD7129" w:rsidP="002D7267">
      <w:pPr>
        <w:suppressAutoHyphens w:val="0"/>
        <w:jc w:val="both"/>
      </w:pPr>
      <w:r>
        <w:rPr>
          <w:b/>
        </w:rPr>
        <w:t>65</w:t>
      </w:r>
      <w:r w:rsidR="00A360C4">
        <w:rPr>
          <w:b/>
        </w:rPr>
        <w:t xml:space="preserve"> – Prihodi </w:t>
      </w:r>
      <w:r>
        <w:rPr>
          <w:b/>
        </w:rPr>
        <w:t>od upravnih i administrativnih pristojbi, pristojbi po posebnim propisima i naknada</w:t>
      </w:r>
      <w:r w:rsidR="00B1056D">
        <w:rPr>
          <w:b/>
        </w:rPr>
        <w:t xml:space="preserve"> </w:t>
      </w:r>
      <w:r w:rsidR="00DC00A8">
        <w:t>u izvještajnom razdoblju ostvareni</w:t>
      </w:r>
      <w:r w:rsidR="002D7267">
        <w:t xml:space="preserve"> su u iznosu od </w:t>
      </w:r>
      <w:r w:rsidR="002D7267" w:rsidRPr="002D7267">
        <w:t>56.647,27</w:t>
      </w:r>
      <w:r w:rsidR="002D7267">
        <w:t xml:space="preserve"> eura ili 60,1% plana</w:t>
      </w:r>
      <w:r w:rsidR="00E2337A">
        <w:t>.</w:t>
      </w:r>
    </w:p>
    <w:p w14:paraId="486FCA63" w14:textId="77777777" w:rsidR="002D7267" w:rsidRDefault="002D7267" w:rsidP="002D7267">
      <w:pPr>
        <w:jc w:val="both"/>
      </w:pPr>
      <w:r>
        <w:t>Prihodi po posebnim propisima kojima se sufinanciraju troškovi produženog boravka niži su za 12,7 % i u izvještajnom razdoblju iznose ukupno 56.647,27 eura. Roditelji svoje  obveze u pravilu podmiruju prema roku dospijeća, a za nekolicinu dužnika poduzimaju se mjere za naplatu potraživanja.</w:t>
      </w:r>
    </w:p>
    <w:p w14:paraId="3EF62A69" w14:textId="68693C98" w:rsidR="006F6B49" w:rsidRPr="00FD7129" w:rsidRDefault="006F6B49" w:rsidP="006F6B49">
      <w:pPr>
        <w:suppressAutoHyphens w:val="0"/>
        <w:jc w:val="both"/>
      </w:pPr>
      <w:r>
        <w:rPr>
          <w:b/>
        </w:rPr>
        <w:t xml:space="preserve">66 – </w:t>
      </w:r>
      <w:r w:rsidRPr="006F6B49">
        <w:rPr>
          <w:b/>
        </w:rPr>
        <w:t>Prihodi od prodaje proizvoda i robe te pruženih usluga, prihodi od donacija te povrati po protestiranim jamstvima</w:t>
      </w:r>
      <w:r>
        <w:rPr>
          <w:b/>
        </w:rPr>
        <w:t xml:space="preserve"> </w:t>
      </w:r>
      <w:r>
        <w:t>ostvareni su u iznosu od</w:t>
      </w:r>
      <w:r w:rsidR="000D7321" w:rsidRPr="000D7321">
        <w:t xml:space="preserve"> 6.763,36</w:t>
      </w:r>
      <w:r w:rsidR="000D7321">
        <w:t xml:space="preserve"> eura ili 134,9</w:t>
      </w:r>
      <w:r>
        <w:t>% plana.</w:t>
      </w:r>
    </w:p>
    <w:p w14:paraId="2C55DD56" w14:textId="4719AE65" w:rsidR="000D7321" w:rsidRDefault="000D7321" w:rsidP="000D7321">
      <w:pPr>
        <w:jc w:val="both"/>
      </w:pPr>
      <w:r>
        <w:t>U izvještajnom razdoblju ostvareni su značajniji prihodi od prodaje proizvoda Učeničke zadruge u odnosu na prošlu godinu i, uz ostale donacije, ostvarena je donacija u iznosu od 1.500,00 eura u svrhu sufinanciranja troškova provođenja STEM projekata.</w:t>
      </w:r>
    </w:p>
    <w:p w14:paraId="377C8082" w14:textId="1B1FD296" w:rsidR="00FD7129" w:rsidRDefault="00FD7129" w:rsidP="000D7321">
      <w:pPr>
        <w:suppressAutoHyphens w:val="0"/>
        <w:jc w:val="both"/>
      </w:pPr>
      <w:r>
        <w:rPr>
          <w:b/>
        </w:rPr>
        <w:t>67 – Prihodi iz nadležnog proračuna i od HZZO-a temeljem ugovornih obveza</w:t>
      </w:r>
      <w:r w:rsidR="00E2337A">
        <w:rPr>
          <w:b/>
        </w:rPr>
        <w:t xml:space="preserve"> </w:t>
      </w:r>
      <w:r w:rsidR="00E2337A">
        <w:t xml:space="preserve">ostvareni su u iznosu od </w:t>
      </w:r>
      <w:r w:rsidR="000D7321" w:rsidRPr="000D7321">
        <w:t>98.953,18</w:t>
      </w:r>
      <w:r w:rsidR="000D7321">
        <w:t xml:space="preserve"> </w:t>
      </w:r>
      <w:r w:rsidR="00E2337A">
        <w:t>eura i</w:t>
      </w:r>
      <w:r w:rsidR="000D7321">
        <w:t>li 50,7</w:t>
      </w:r>
      <w:r w:rsidR="00E2337A">
        <w:t>% plana.</w:t>
      </w:r>
    </w:p>
    <w:p w14:paraId="041E111C" w14:textId="1D049D8B" w:rsidR="00222CBB" w:rsidRDefault="000D7321" w:rsidP="00BC4BA6">
      <w:pPr>
        <w:jc w:val="both"/>
      </w:pPr>
      <w:r>
        <w:t xml:space="preserve">Prihodi iz nadležnog proračuna kojima se financiraju rashodi za zaposlene, materijalni i financijski rashodi te rashodi za nabavu dugotrajne imovine viši su za 25,0% i iznose 98.953,18 </w:t>
      </w:r>
      <w:r>
        <w:lastRenderedPageBreak/>
        <w:t>eura. Školi su u izvještajnom razdoblju odobrena dodatna sredstva za keramičku peć i nužnu opremu za provedbu mjera sigurnosti.</w:t>
      </w:r>
    </w:p>
    <w:p w14:paraId="551C9F48" w14:textId="77777777" w:rsidR="000D7321" w:rsidRPr="00C355A4" w:rsidRDefault="000D7321" w:rsidP="00BC4BA6">
      <w:pPr>
        <w:jc w:val="both"/>
      </w:pPr>
    </w:p>
    <w:p w14:paraId="1082FEDF" w14:textId="77777777" w:rsidR="00222CBB" w:rsidRPr="00C355A4" w:rsidRDefault="00222CBB" w:rsidP="00BC4BA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RASHODI I IZDACI</w:t>
      </w:r>
    </w:p>
    <w:p w14:paraId="47A1CED0" w14:textId="2587CF44" w:rsidR="000D7321" w:rsidRPr="000D7321" w:rsidRDefault="00222CBB" w:rsidP="000D7321">
      <w:pPr>
        <w:suppressAutoHyphens w:val="0"/>
        <w:jc w:val="both"/>
      </w:pPr>
      <w:r w:rsidRPr="00C355A4">
        <w:t>Ukupni rashodi i i</w:t>
      </w:r>
      <w:r w:rsidR="00CB41B9">
        <w:t>zdaci Financijskog plana za 2025</w:t>
      </w:r>
      <w:r w:rsidRPr="00C355A4">
        <w:t xml:space="preserve">. godinu planirani su u iznosu </w:t>
      </w:r>
      <w:r w:rsidR="000D7321" w:rsidRPr="000D7321">
        <w:t>1.691.510,00</w:t>
      </w:r>
    </w:p>
    <w:p w14:paraId="0C785E1F" w14:textId="27084BA6" w:rsidR="00222CBB" w:rsidRPr="00C355A4" w:rsidRDefault="008C7D38" w:rsidP="000D7321">
      <w:pPr>
        <w:suppressAutoHyphens w:val="0"/>
        <w:jc w:val="both"/>
      </w:pPr>
      <w:r w:rsidRPr="00C355A4">
        <w:t xml:space="preserve"> </w:t>
      </w:r>
      <w:r w:rsidR="00CB41B9">
        <w:t>eura</w:t>
      </w:r>
      <w:r w:rsidR="00222CBB" w:rsidRPr="00C355A4">
        <w:t xml:space="preserve">, a izvršeni su u iznosu </w:t>
      </w:r>
      <w:r w:rsidR="000D7321" w:rsidRPr="000D7321">
        <w:t>928.367,04</w:t>
      </w:r>
      <w:r w:rsidR="000D7321">
        <w:t xml:space="preserve"> </w:t>
      </w:r>
      <w:r w:rsidR="00CB41B9">
        <w:t>eura</w:t>
      </w:r>
      <w:r w:rsidR="00222CBB" w:rsidRPr="00C355A4">
        <w:t xml:space="preserve"> ili </w:t>
      </w:r>
      <w:r w:rsidR="000D7321">
        <w:t>54,9</w:t>
      </w:r>
      <w:r w:rsidR="00222CBB" w:rsidRPr="00C355A4">
        <w:t>% godišnjeg plana.</w:t>
      </w:r>
    </w:p>
    <w:p w14:paraId="00BF8C14" w14:textId="4BE10489" w:rsidR="00222CBB" w:rsidRPr="00C355A4" w:rsidRDefault="00222CBB" w:rsidP="00BC4BA6">
      <w:pPr>
        <w:jc w:val="both"/>
      </w:pPr>
      <w:r w:rsidRPr="00C355A4">
        <w:t xml:space="preserve">U strukturi ukupno izvršenih rashoda i izdataka financijskog plana najveći je </w:t>
      </w:r>
      <w:r w:rsidR="00CB41B9">
        <w:t>udjel rashoda</w:t>
      </w:r>
      <w:r w:rsidR="00CB41B9">
        <w:br/>
        <w:t>poslovanja s 99,</w:t>
      </w:r>
      <w:r w:rsidR="000D7321">
        <w:t>0</w:t>
      </w:r>
      <w:r w:rsidRPr="00C355A4">
        <w:t>%, a udjel rashoda za nabavu n</w:t>
      </w:r>
      <w:r w:rsidR="00CB41B9">
        <w:t>efin</w:t>
      </w:r>
      <w:r w:rsidR="000D7321">
        <w:t>ancijske imovine iznosi 1,0</w:t>
      </w:r>
      <w:r w:rsidRPr="00C355A4">
        <w:t>%.</w:t>
      </w:r>
    </w:p>
    <w:p w14:paraId="31C2BA2F" w14:textId="5C89D9BC" w:rsidR="005A2D24" w:rsidRDefault="00E2337A" w:rsidP="000D7321">
      <w:pPr>
        <w:suppressAutoHyphens w:val="0"/>
        <w:jc w:val="both"/>
      </w:pPr>
      <w:r>
        <w:rPr>
          <w:b/>
        </w:rPr>
        <w:t xml:space="preserve">31 – Rashodi za zaposlene </w:t>
      </w:r>
      <w:r>
        <w:t xml:space="preserve">ostvareni su u iznosu od </w:t>
      </w:r>
      <w:r w:rsidR="000D7321" w:rsidRPr="000D7321">
        <w:t>780.611,57</w:t>
      </w:r>
      <w:r w:rsidR="000D7321">
        <w:t xml:space="preserve">  </w:t>
      </w:r>
      <w:r w:rsidR="00EF4205">
        <w:t>e</w:t>
      </w:r>
      <w:r w:rsidR="000D7321">
        <w:t>ura ili 57,6</w:t>
      </w:r>
      <w:r>
        <w:t>% godišnjeg plana.</w:t>
      </w:r>
    </w:p>
    <w:p w14:paraId="29B5C4B3" w14:textId="77777777" w:rsidR="00A107C4" w:rsidRDefault="000D7321" w:rsidP="00A107C4">
      <w:pPr>
        <w:jc w:val="both"/>
      </w:pPr>
      <w:r>
        <w:t>Plaće (bruto) više su za 31,1% u odnosu na ostvareno u izvještajnom razdoblju prethodne godine i iznose ukupno 652.287,86 eura radi kontinuiranog rasta broja zaposlenih, radi primjene Uredbe o nazivima radnih mjesta, uvjetima za raspored i koeficijentima za obračun plaće u javnim službama koja je na snazi od obračuna plaće za mjesec ožujak 2024. godine i kojom se povećavaju plaće zaposlenih. U izvještajnom razdoblju prethodne godine plaća za mjesec lipanj evidentirana je kao kontinuirani rashod budućeg razdoblja, a prema odredbama novog Pravilnika o proračunskom računovodstvu i Računskom planu plaća za mjesec lipanj 2025. godine evidentirana je u izvještajnom razdoblju tekuće godine kao sedmi rashod za zaposlene.</w:t>
      </w:r>
      <w:r w:rsidR="00A107C4">
        <w:t xml:space="preserve"> Ostali rashodi za zaposlene viši su za 167,5% radi isplate nagrada, naknade za bolest, invalidnost i smrtni slučaj i regresa za godišnji odmor. Doprinosi na plaću uvećavaju se razmjerno povećanju bruto iznosa plaće.</w:t>
      </w:r>
    </w:p>
    <w:p w14:paraId="470CC953" w14:textId="249668F2" w:rsidR="00E2337A" w:rsidRDefault="00E2337A" w:rsidP="00A107C4">
      <w:pPr>
        <w:suppressAutoHyphens w:val="0"/>
        <w:jc w:val="both"/>
      </w:pPr>
      <w:r>
        <w:rPr>
          <w:b/>
        </w:rPr>
        <w:t xml:space="preserve">32 </w:t>
      </w:r>
      <w:r w:rsidR="001F6918">
        <w:rPr>
          <w:b/>
        </w:rPr>
        <w:t>–</w:t>
      </w:r>
      <w:r>
        <w:rPr>
          <w:b/>
        </w:rPr>
        <w:t xml:space="preserve"> </w:t>
      </w:r>
      <w:r w:rsidR="001F6918">
        <w:rPr>
          <w:b/>
        </w:rPr>
        <w:t xml:space="preserve">Materijalni rashodi </w:t>
      </w:r>
      <w:r w:rsidR="001F6918">
        <w:t xml:space="preserve">ostvareni su u iznosu od </w:t>
      </w:r>
      <w:r w:rsidR="00A107C4" w:rsidRPr="00A107C4">
        <w:t>138.722,34</w:t>
      </w:r>
      <w:r w:rsidR="00A107C4">
        <w:t xml:space="preserve"> </w:t>
      </w:r>
      <w:r w:rsidR="00EF4205">
        <w:t>e</w:t>
      </w:r>
      <w:r w:rsidR="00A107C4">
        <w:t>ura ili 49,1</w:t>
      </w:r>
      <w:r w:rsidR="001F6918">
        <w:t>% godišnjeg plana.</w:t>
      </w:r>
    </w:p>
    <w:p w14:paraId="77EFB046" w14:textId="67E08102" w:rsidR="00A107C4" w:rsidRDefault="00A107C4" w:rsidP="00A107C4">
      <w:pPr>
        <w:jc w:val="both"/>
      </w:pPr>
      <w:r>
        <w:t>U izvještajnom razdoblju tekuće godine bilježi se porast naknade za trošak prijevoza na posao i s posla radi porasta cijene mjesečne karte i novih zapošljavanja djelatnika koji koriste međumjesni prijevoz. Tijekom izvještajnog razdoblja tekuće godine zabilježen je porast troškova materijala i sirovine zbog povećanja cijene namirnica, različitog knjigovodstvenog evidentiranja troška školskog ručka, ostalih materijala i sirovina korištenih u projektima Učeničke zadruge te materijala korištenih kod postavljanja sigurnosne brave. U izvještajnom razdoblju rashodi za usluge iznose svega 13.648,31 eura odnosno 30,8% radi različitog računovodstvenog evidentiranja troška školskog ručka. U izvještajnom razdoblju trošak školskog ručka evidentira se unutar podskupine 322.</w:t>
      </w:r>
    </w:p>
    <w:p w14:paraId="3888183E" w14:textId="3FC67180" w:rsidR="00603D8F" w:rsidRPr="009F6173" w:rsidRDefault="001F6918" w:rsidP="00BC4BA6">
      <w:pPr>
        <w:jc w:val="both"/>
      </w:pPr>
      <w:r w:rsidRPr="009F6173">
        <w:rPr>
          <w:b/>
        </w:rPr>
        <w:t xml:space="preserve">38 – Rashodi za donacije, kazne, naknade šteta i kapitalne pomoći </w:t>
      </w:r>
      <w:r w:rsidR="009F6173" w:rsidRPr="009F6173">
        <w:t>u izvještajnom razdoblju nisu ostvareni.</w:t>
      </w:r>
    </w:p>
    <w:p w14:paraId="12407446" w14:textId="77777777" w:rsidR="009F6173" w:rsidRDefault="009F6173" w:rsidP="00BC4BA6">
      <w:pPr>
        <w:jc w:val="both"/>
      </w:pPr>
      <w:r w:rsidRPr="009F6173">
        <w:t>Ostale tekuće donacije u naravi odnose se na nabavu menstrualnih higijenskih potrepština za učenice Škole. Rashod koji je bio ostvaren u izvještajnom razdoblju prethodne godine, ove će godine biti realiziran u drugom polugodištu.</w:t>
      </w:r>
    </w:p>
    <w:p w14:paraId="4F46525D" w14:textId="23565112" w:rsidR="00603D8F" w:rsidRPr="009F6173" w:rsidRDefault="00603D8F" w:rsidP="00BC4BA6">
      <w:pPr>
        <w:jc w:val="both"/>
      </w:pPr>
      <w:r w:rsidRPr="009F6173">
        <w:rPr>
          <w:b/>
        </w:rPr>
        <w:t xml:space="preserve">42 – Rashodi za nabavu proizvedene dugotrajne imovine </w:t>
      </w:r>
      <w:r w:rsidRPr="009F6173">
        <w:t xml:space="preserve">ostvareni su u iznosu od </w:t>
      </w:r>
      <w:r w:rsidR="009F6173">
        <w:t xml:space="preserve">8.977,35 eura </w:t>
      </w:r>
      <w:r w:rsidRPr="009F6173">
        <w:t xml:space="preserve">ili </w:t>
      </w:r>
      <w:r w:rsidR="009F6173">
        <w:t>57,2</w:t>
      </w:r>
      <w:r w:rsidR="0016124E" w:rsidRPr="009F6173">
        <w:t xml:space="preserve">% plana. </w:t>
      </w:r>
    </w:p>
    <w:p w14:paraId="22E41C5A" w14:textId="273DCD2D" w:rsidR="009F6173" w:rsidRDefault="009F6173" w:rsidP="009F6173">
      <w:pPr>
        <w:jc w:val="both"/>
      </w:pPr>
      <w:r>
        <w:t>Sredstvima Grada Rijeka financirana je nabava nužne opreme za provedbu mjera sigurnosti iznosu od 6.060,00 eura. Vlastitim prihodima i prenesenim sredstvima - pomoći iz državnog proračuna financirana je nabava keramičke peći u ukupnom iznosu 2.917,35 eura. Nabava školskih udžbenika svake godine se planira i realizira u drugom polugodištu.</w:t>
      </w:r>
    </w:p>
    <w:p w14:paraId="3E35A48D" w14:textId="77777777" w:rsidR="001319E1" w:rsidRPr="009F6173" w:rsidRDefault="001319E1" w:rsidP="00BC4BA6">
      <w:pPr>
        <w:jc w:val="both"/>
      </w:pPr>
    </w:p>
    <w:p w14:paraId="4F6D9350" w14:textId="42B86197" w:rsidR="00222CBB" w:rsidRDefault="008C7D38" w:rsidP="00BC4BA6">
      <w:pPr>
        <w:jc w:val="both"/>
      </w:pPr>
      <w:r w:rsidRPr="009F6173">
        <w:t>U</w:t>
      </w:r>
      <w:r w:rsidR="00CB41B9" w:rsidRPr="009F6173">
        <w:t xml:space="preserve"> 2025</w:t>
      </w:r>
      <w:r w:rsidR="00222CBB" w:rsidRPr="009F6173">
        <w:t>. godini sredstva su se trošila u skladu s financijskim</w:t>
      </w:r>
      <w:r w:rsidR="00222CBB" w:rsidRPr="00C355A4">
        <w:t xml:space="preserve"> planom osim naplaćenih</w:t>
      </w:r>
      <w:r w:rsidR="006331F9">
        <w:t xml:space="preserve"> i prenesenih</w:t>
      </w:r>
      <w:r w:rsidR="00222CBB" w:rsidRPr="00C355A4">
        <w:t xml:space="preserve">, a neplaniranih vlastitih prihoda /vlastiti prihodi, pomoći i donacije/ koji se prema članku 55. </w:t>
      </w:r>
      <w:r w:rsidR="006331F9">
        <w:t>Zakona o proračunu</w:t>
      </w:r>
      <w:r w:rsidR="00222CBB" w:rsidRPr="00C355A4">
        <w:t xml:space="preserve"> mogu izvršavati do visine uplaćenih sredstava</w:t>
      </w:r>
      <w:r w:rsidR="006331F9">
        <w:t xml:space="preserve"> prema naknadno utvrđenim aktivnostima i/ili projektima</w:t>
      </w:r>
      <w:r w:rsidR="00222CBB" w:rsidRPr="00C355A4">
        <w:t>.</w:t>
      </w:r>
    </w:p>
    <w:p w14:paraId="3684B778" w14:textId="377CA592" w:rsidR="00C87ACC" w:rsidRDefault="00C87ACC" w:rsidP="00BC4BA6">
      <w:pPr>
        <w:jc w:val="both"/>
      </w:pPr>
    </w:p>
    <w:p w14:paraId="43E8952D" w14:textId="2FCC748D" w:rsidR="00C87ACC" w:rsidRDefault="00C87ACC" w:rsidP="00BC4BA6">
      <w:pPr>
        <w:jc w:val="both"/>
      </w:pPr>
    </w:p>
    <w:p w14:paraId="51A00B5B" w14:textId="7C6808F4" w:rsidR="00C87ACC" w:rsidRDefault="00C87ACC" w:rsidP="00BC4BA6">
      <w:pPr>
        <w:jc w:val="both"/>
      </w:pPr>
    </w:p>
    <w:p w14:paraId="3E2C7253" w14:textId="77777777" w:rsidR="00C87ACC" w:rsidRDefault="00C87ACC" w:rsidP="00BC4BA6">
      <w:pPr>
        <w:jc w:val="both"/>
      </w:pPr>
    </w:p>
    <w:p w14:paraId="39DA777E" w14:textId="77777777" w:rsidR="006331F9" w:rsidRPr="00C355A4" w:rsidRDefault="006331F9" w:rsidP="00BC4BA6">
      <w:pPr>
        <w:jc w:val="both"/>
      </w:pPr>
    </w:p>
    <w:p w14:paraId="11C52CDA" w14:textId="38E5EB12" w:rsidR="00222CBB" w:rsidRPr="00C355A4" w:rsidRDefault="00222CBB" w:rsidP="00BC4BA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lastRenderedPageBreak/>
        <w:t>REZUL</w:t>
      </w:r>
      <w:r w:rsidR="00310128">
        <w:rPr>
          <w:rFonts w:ascii="Times New Roman" w:hAnsi="Times New Roman"/>
          <w:sz w:val="24"/>
          <w:szCs w:val="24"/>
        </w:rPr>
        <w:t>TAT POSLOVANJA NA DAN 30.06.2025</w:t>
      </w:r>
      <w:r w:rsidRPr="00C355A4">
        <w:rPr>
          <w:rFonts w:ascii="Times New Roman" w:hAnsi="Times New Roman"/>
          <w:sz w:val="24"/>
          <w:szCs w:val="24"/>
        </w:rPr>
        <w:t xml:space="preserve"> GODINE:</w:t>
      </w:r>
    </w:p>
    <w:p w14:paraId="574E4A39" w14:textId="5FF9FE23" w:rsidR="009F6173" w:rsidRDefault="009F6173" w:rsidP="00BC4BA6">
      <w:pPr>
        <w:jc w:val="both"/>
      </w:pPr>
    </w:p>
    <w:p w14:paraId="65D2937D" w14:textId="63E56429" w:rsidR="009F6173" w:rsidRDefault="009F6173" w:rsidP="00BC4BA6">
      <w:pPr>
        <w:jc w:val="both"/>
      </w:pPr>
      <w:r>
        <w:t>Manjak prihoda i primitaka izvještajnog razdoblja iznosi 74.442,00 eura. Manjak vanproračunskih prihoda tekuće godine odnosi se na rashode nastale radi trošenja prenesenih sredstava u skladu s Odlukom o raspodjeli rezultata za 2024. godinu i na rashode za plaću za mjesec lipanj 2025. godine koja se financira pomoćima Ministarstva znanosti, obrazovanja i mladih. Manjak prihoda iz izvora pomoći pokrit će se doznakom sredstava kod isplate plaće u mjesecu srpnju 2025. godine. Manjak prihoda i primitaka za pokriće u sljedećem razdoblju iznosi 79.954,73 eura jer je u izvještajno razdoblje prenesen Manjak prihoda i primitaka u iznosu od 5.512,73 eura.</w:t>
      </w:r>
    </w:p>
    <w:p w14:paraId="3B01D61A" w14:textId="77777777" w:rsidR="00C87ACC" w:rsidRDefault="00C87ACC" w:rsidP="00C87ACC">
      <w:pPr>
        <w:jc w:val="both"/>
      </w:pPr>
      <w:r w:rsidRPr="00C355A4">
        <w:t>V</w:t>
      </w:r>
      <w:r>
        <w:t>išak 2024</w:t>
      </w:r>
      <w:r w:rsidRPr="00C355A4">
        <w:t xml:space="preserve">. godine i višak prethodnih razdoblja </w:t>
      </w:r>
      <w:r>
        <w:t>daje se u nastavku te će činiti sastavni dio financijskog plana Škole za 2025. godinu.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547"/>
        <w:gridCol w:w="1113"/>
      </w:tblGrid>
      <w:tr w:rsidR="00C87ACC" w:rsidRPr="00C87ACC" w14:paraId="551A6F26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0BCEDD0D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1A02EAEE" w14:textId="77777777" w:rsidR="00C87ACC" w:rsidRPr="00C87ACC" w:rsidRDefault="00C87ACC" w:rsidP="00C87AC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  <w:t>OPIS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7CFB7091" w14:textId="77777777" w:rsidR="00C87ACC" w:rsidRPr="00C87ACC" w:rsidRDefault="00C87ACC" w:rsidP="00C87AC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  <w:t>IZNOS</w:t>
            </w:r>
          </w:p>
        </w:tc>
      </w:tr>
      <w:tr w:rsidR="00C87ACC" w:rsidRPr="00C87ACC" w14:paraId="1A5BCB2A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7226E409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5907284D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bCs/>
                <w:color w:val="000000"/>
                <w:sz w:val="22"/>
                <w:szCs w:val="22"/>
                <w:lang w:eastAsia="hr-HR"/>
              </w:rPr>
              <w:t>Prihod 2025.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02A1F5B5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-5.659,28</w:t>
            </w:r>
          </w:p>
        </w:tc>
      </w:tr>
      <w:tr w:rsidR="00C87ACC" w:rsidRPr="00C87ACC" w14:paraId="60FB80A6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4E8DDCC1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Prihodi za decentralizirane funkcije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335AC86F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bCs/>
                <w:color w:val="000000"/>
                <w:sz w:val="22"/>
                <w:szCs w:val="22"/>
                <w:lang w:eastAsia="hr-HR"/>
              </w:rPr>
              <w:t>Prihod 2025.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3CC80884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-8.094,40</w:t>
            </w:r>
          </w:p>
        </w:tc>
      </w:tr>
      <w:tr w:rsidR="00C87ACC" w:rsidRPr="00C87ACC" w14:paraId="0059D76A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2B835232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Vlastiti prihodi - proračunski korisnici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67F52599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Trošit ćemo sredstva u skladu s odredbama pravilnika o mjerilima i načinu korištenja vlastitih sredstava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42B04BD4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3.521,24</w:t>
            </w:r>
          </w:p>
        </w:tc>
      </w:tr>
      <w:tr w:rsidR="00C87ACC" w:rsidRPr="00C87ACC" w14:paraId="0AF460FB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11A9B75B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 113901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36EBDA3A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32 – Materijalni rashodi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111FC5CF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C87ACC" w:rsidRPr="00C87ACC" w14:paraId="2CEEB3B2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5C393B4C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K 113902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1AA4C2B4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42 – Rashodi za nabavu dugotrajne imovine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3DCE430A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C87ACC" w:rsidRPr="00C87ACC" w14:paraId="18D73D5A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5C707E11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Prihodi za posebne namjene - proračunski korisnici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62A13A2D" w14:textId="77777777" w:rsidR="00C87ACC" w:rsidRPr="00C87ACC" w:rsidRDefault="00C87ACC" w:rsidP="00C87A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Nabava materijala za školsku kuhinju 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5E41AEAE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5.409,92</w:t>
            </w:r>
          </w:p>
        </w:tc>
      </w:tr>
      <w:tr w:rsidR="00C87ACC" w:rsidRPr="00C87ACC" w14:paraId="2DB971D4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14596E01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 113801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45DDDAB4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32 – Materijalni rashodi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6B1C0A06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C87ACC" w:rsidRPr="00C87ACC" w14:paraId="43677B0B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3E50B05A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K 113902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388A3A79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42 – Rashodi za nabavu dugotrajne imovine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29F1FC44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C87ACC" w:rsidRPr="00C87ACC" w14:paraId="73C9227F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73E833A1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Pomoći iz državnog proračuna - proračunski korisnici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2E119123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72F9CA0C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-1.441,20</w:t>
            </w:r>
          </w:p>
        </w:tc>
      </w:tr>
      <w:tr w:rsidR="00C87ACC" w:rsidRPr="00C87ACC" w14:paraId="7D06DA4B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063D50F6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Školska marenda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7957935A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Prihod 2025.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2FBCE76C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-6.664,75</w:t>
            </w:r>
          </w:p>
        </w:tc>
      </w:tr>
      <w:tr w:rsidR="00C87ACC" w:rsidRPr="00C87ACC" w14:paraId="4780A435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0AF17B11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Udžbenici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6D0AEC8D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Prihod 2025.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5721D1F6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-114,45</w:t>
            </w:r>
          </w:p>
        </w:tc>
      </w:tr>
      <w:tr w:rsidR="00C87ACC" w:rsidRPr="00C87ACC" w14:paraId="5B8BB0F7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2D2856ED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A 113901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7F9B9B7C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32 – Materijalni rashodi (Keramičari). Cilj projekta je uvođenje novog likovnog područja za učenike Škole kako bi im približili prirodne materijale i ručno modeliranje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0FA8D8A3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</w:tr>
      <w:tr w:rsidR="00C87ACC" w:rsidRPr="00C87ACC" w14:paraId="71EBC1C1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1910E613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A 113901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3857216C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32 – Materijalni rashodi (Psihološka dijagnostika). Narudžba </w:t>
            </w:r>
            <w:proofErr w:type="spellStart"/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psihodijagnostičkih</w:t>
            </w:r>
            <w:proofErr w:type="spellEnd"/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sredstava je u svrhu procjene funkcioniranja učenika.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01AA00C2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3.338,00</w:t>
            </w:r>
          </w:p>
        </w:tc>
      </w:tr>
      <w:tr w:rsidR="00C87ACC" w:rsidRPr="00C87ACC" w14:paraId="7A258D44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7C74FA8D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Pomoći iz proračuna JLP(R)S - proračunski korisnici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2EBCFF1D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2393DA2C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350,99</w:t>
            </w:r>
          </w:p>
        </w:tc>
      </w:tr>
      <w:tr w:rsidR="00C87ACC" w:rsidRPr="00C87ACC" w14:paraId="4D0222C8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0DA96E41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 113901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37F77387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32 – Materijalni rashodi (Učenička zadruga – Josip </w:t>
            </w:r>
            <w:proofErr w:type="spellStart"/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Kulfanek</w:t>
            </w:r>
            <w:proofErr w:type="spellEnd"/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2B17D990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350,99</w:t>
            </w:r>
          </w:p>
        </w:tc>
      </w:tr>
      <w:tr w:rsidR="00C87ACC" w:rsidRPr="00C87ACC" w14:paraId="59266321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</w:tcPr>
          <w:p w14:paraId="65FD38B5" w14:textId="77777777" w:rsidR="00C87ACC" w:rsidRPr="00C87ACC" w:rsidRDefault="00C87ACC" w:rsidP="00C87AC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Donacije - proračunski korisnici</w:t>
            </w:r>
          </w:p>
        </w:tc>
        <w:tc>
          <w:tcPr>
            <w:tcW w:w="2509" w:type="pct"/>
            <w:shd w:val="clear" w:color="auto" w:fill="auto"/>
            <w:vAlign w:val="center"/>
          </w:tcPr>
          <w:p w14:paraId="3E7560BB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380CABC4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b/>
                <w:color w:val="000000"/>
                <w:sz w:val="22"/>
                <w:szCs w:val="22"/>
                <w:lang w:eastAsia="hr-HR"/>
              </w:rPr>
              <w:t>400,00</w:t>
            </w:r>
          </w:p>
        </w:tc>
      </w:tr>
      <w:tr w:rsidR="00C87ACC" w:rsidRPr="00C87ACC" w14:paraId="39EB1F4A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</w:tcPr>
          <w:p w14:paraId="30B5DC87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 113901</w:t>
            </w:r>
          </w:p>
        </w:tc>
        <w:tc>
          <w:tcPr>
            <w:tcW w:w="2509" w:type="pct"/>
            <w:shd w:val="clear" w:color="auto" w:fill="auto"/>
            <w:vAlign w:val="center"/>
          </w:tcPr>
          <w:p w14:paraId="4BDA0454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32 – Materijalni rashodi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5E4E9D4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400,00</w:t>
            </w:r>
          </w:p>
        </w:tc>
      </w:tr>
      <w:tr w:rsidR="00C87ACC" w:rsidRPr="00C87ACC" w14:paraId="5FF9456B" w14:textId="77777777" w:rsidTr="002578DC">
        <w:trPr>
          <w:trHeight w:val="288"/>
        </w:trPr>
        <w:tc>
          <w:tcPr>
            <w:tcW w:w="1877" w:type="pct"/>
            <w:shd w:val="clear" w:color="auto" w:fill="auto"/>
            <w:vAlign w:val="center"/>
            <w:hideMark/>
          </w:tcPr>
          <w:p w14:paraId="0C1C3958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09" w:type="pct"/>
            <w:shd w:val="clear" w:color="auto" w:fill="auto"/>
            <w:vAlign w:val="center"/>
            <w:hideMark/>
          </w:tcPr>
          <w:p w14:paraId="31D0A82E" w14:textId="77777777" w:rsidR="00C87ACC" w:rsidRPr="00C87ACC" w:rsidRDefault="00C87ACC" w:rsidP="00C87ACC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14:paraId="2CD0C3EE" w14:textId="77777777" w:rsidR="00C87ACC" w:rsidRPr="00C87ACC" w:rsidRDefault="00C87ACC" w:rsidP="00C87ACC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7A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hr-HR"/>
              </w:rPr>
              <w:t>-5.512,73</w:t>
            </w:r>
          </w:p>
        </w:tc>
      </w:tr>
    </w:tbl>
    <w:p w14:paraId="2E2A90DD" w14:textId="6030B0CC" w:rsidR="00A94EC1" w:rsidRDefault="00A94EC1" w:rsidP="00BC4BA6">
      <w:pPr>
        <w:jc w:val="both"/>
      </w:pPr>
    </w:p>
    <w:p w14:paraId="46FB59B3" w14:textId="59ED4FE3" w:rsidR="00C87ACC" w:rsidRDefault="00C87ACC" w:rsidP="00BC4BA6">
      <w:pPr>
        <w:jc w:val="both"/>
      </w:pPr>
    </w:p>
    <w:p w14:paraId="001EAB62" w14:textId="5461C753" w:rsidR="00C87ACC" w:rsidRDefault="00C87ACC" w:rsidP="00BC4BA6">
      <w:pPr>
        <w:jc w:val="both"/>
      </w:pPr>
    </w:p>
    <w:p w14:paraId="4628A94C" w14:textId="5A9DA4EB" w:rsidR="00C87ACC" w:rsidRDefault="00C87ACC" w:rsidP="00BC4BA6">
      <w:pPr>
        <w:jc w:val="both"/>
      </w:pPr>
    </w:p>
    <w:p w14:paraId="227D9582" w14:textId="77777777" w:rsidR="00C87ACC" w:rsidRDefault="00C87ACC" w:rsidP="00BC4BA6">
      <w:pPr>
        <w:pStyle w:val="HEADING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</w:p>
    <w:p w14:paraId="66C678E1" w14:textId="458BE283" w:rsidR="00222CBB" w:rsidRPr="00C355A4" w:rsidRDefault="00222CBB" w:rsidP="00BC4BA6">
      <w:pPr>
        <w:pStyle w:val="HEADING0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POSEBNI DIO</w:t>
      </w:r>
    </w:p>
    <w:p w14:paraId="67183CD6" w14:textId="77777777" w:rsidR="00222CBB" w:rsidRPr="00C355A4" w:rsidRDefault="00222CBB" w:rsidP="00BC4BA6">
      <w:pPr>
        <w:jc w:val="both"/>
        <w:rPr>
          <w:b/>
        </w:rPr>
      </w:pPr>
    </w:p>
    <w:p w14:paraId="27E2BA35" w14:textId="77777777" w:rsidR="00222CBB" w:rsidRPr="00C355A4" w:rsidRDefault="00222CBB" w:rsidP="00BC4BA6">
      <w:pPr>
        <w:jc w:val="both"/>
        <w:rPr>
          <w:b/>
        </w:rPr>
      </w:pPr>
      <w:r w:rsidRPr="00C355A4">
        <w:rPr>
          <w:b/>
        </w:rPr>
        <w:t>Opis i cilj programa:</w:t>
      </w:r>
    </w:p>
    <w:p w14:paraId="69BCDC61" w14:textId="77777777" w:rsidR="00A843D7" w:rsidRPr="00156E05" w:rsidRDefault="00A843D7" w:rsidP="00A843D7">
      <w:pPr>
        <w:jc w:val="both"/>
      </w:pPr>
      <w:r w:rsidRPr="00156E05">
        <w:t>Osnovna škola „Vladimir Gortan“  Rijeka je javna ustanova, samostalna u obavljanju svojih djelatnosti i poslovanju sukladno Zakonu o odgoju i obrazovanju u osnovnoj i srednjoj školi i Državnom pedagoškom standardu osnovnoškolskog sustava odgoja i obrazovanja.</w:t>
      </w:r>
    </w:p>
    <w:p w14:paraId="0D5F55AD" w14:textId="6FEB6965" w:rsidR="00A843D7" w:rsidRPr="00156E05" w:rsidRDefault="00A843D7" w:rsidP="00A843D7">
      <w:pPr>
        <w:jc w:val="both"/>
      </w:pPr>
      <w:r w:rsidRPr="00156E05">
        <w:t xml:space="preserve">Osnivač Škole je Grad Rijeka, a prava i dužnosti osnivača Škole </w:t>
      </w:r>
      <w:r>
        <w:t xml:space="preserve">obavlja Ministarstvo znanosti, </w:t>
      </w:r>
      <w:r w:rsidRPr="00156E05">
        <w:t>obrazovanja</w:t>
      </w:r>
      <w:r>
        <w:t xml:space="preserve"> i mladih</w:t>
      </w:r>
      <w:r w:rsidRPr="00156E05">
        <w:t>.</w:t>
      </w:r>
    </w:p>
    <w:p w14:paraId="1D66788F" w14:textId="77777777" w:rsidR="00A843D7" w:rsidRPr="00E12022" w:rsidRDefault="00A843D7" w:rsidP="00A843D7">
      <w:pPr>
        <w:jc w:val="both"/>
      </w:pPr>
      <w:r w:rsidRPr="00E12022">
        <w:t>Škola obavlja poslove u odgoju i obrazovanju, sudjeluje u praćenju, unapređivanju i razvoju odgoja i obrazovanja na svom školskom području. </w:t>
      </w:r>
    </w:p>
    <w:p w14:paraId="27471300" w14:textId="77777777" w:rsidR="00677FFA" w:rsidRDefault="00677FFA" w:rsidP="00677FFA">
      <w:pPr>
        <w:jc w:val="both"/>
      </w:pPr>
    </w:p>
    <w:p w14:paraId="05669456" w14:textId="3A2136FB" w:rsidR="00222CBB" w:rsidRPr="00C355A4" w:rsidRDefault="00222CBB" w:rsidP="00677FFA">
      <w:pPr>
        <w:jc w:val="both"/>
        <w:rPr>
          <w:b/>
        </w:rPr>
      </w:pPr>
      <w:r w:rsidRPr="00C355A4">
        <w:rPr>
          <w:b/>
        </w:rPr>
        <w:t>Organizacijska struktura ustanove:</w:t>
      </w:r>
    </w:p>
    <w:p w14:paraId="4B555B9E" w14:textId="73DE2E63" w:rsidR="00222CBB" w:rsidRPr="00C355A4" w:rsidRDefault="00222CBB" w:rsidP="00BC4BA6">
      <w:pPr>
        <w:jc w:val="both"/>
        <w:rPr>
          <w:b/>
        </w:rPr>
      </w:pPr>
      <w:r w:rsidRPr="00C355A4">
        <w:rPr>
          <w:bCs/>
        </w:rPr>
        <w:t>Na dan 30. lipnja 202</w:t>
      </w:r>
      <w:r w:rsidR="00E9353A">
        <w:rPr>
          <w:bCs/>
        </w:rPr>
        <w:t>5</w:t>
      </w:r>
      <w:r w:rsidR="00A92C92">
        <w:rPr>
          <w:bCs/>
        </w:rPr>
        <w:t>. godine ustanova ima 57</w:t>
      </w:r>
      <w:r w:rsidRPr="00C355A4">
        <w:rPr>
          <w:bCs/>
        </w:rPr>
        <w:t xml:space="preserve"> zaposlenih. Ustanova nema unutarnjih ustrojstvenih jedinica (odjel, odsjek).</w:t>
      </w:r>
    </w:p>
    <w:p w14:paraId="24A894F7" w14:textId="77777777" w:rsidR="00222CBB" w:rsidRPr="00C355A4" w:rsidRDefault="00222CBB" w:rsidP="00BC4BA6">
      <w:pPr>
        <w:jc w:val="both"/>
        <w:rPr>
          <w:b/>
        </w:rPr>
      </w:pPr>
    </w:p>
    <w:p w14:paraId="72679607" w14:textId="77777777" w:rsidR="00222CBB" w:rsidRPr="00C355A4" w:rsidRDefault="00222CBB" w:rsidP="00BC4BA6">
      <w:pPr>
        <w:jc w:val="both"/>
        <w:rPr>
          <w:b/>
        </w:rPr>
      </w:pPr>
      <w:r w:rsidRPr="00C355A4">
        <w:rPr>
          <w:b/>
        </w:rPr>
        <w:t>Realizirana sredstva:</w:t>
      </w:r>
    </w:p>
    <w:p w14:paraId="0AF383A1" w14:textId="12150E50" w:rsidR="00222CBB" w:rsidRDefault="006A2C66" w:rsidP="00BC4BA6">
      <w:pPr>
        <w:jc w:val="both"/>
      </w:pPr>
      <w:r>
        <w:t>Izvornim</w:t>
      </w:r>
      <w:r w:rsidR="00263B56" w:rsidRPr="00C355A4">
        <w:t xml:space="preserve"> planom za 202</w:t>
      </w:r>
      <w:r w:rsidR="00926195">
        <w:t>5</w:t>
      </w:r>
      <w:r w:rsidR="00222CBB" w:rsidRPr="00C355A4">
        <w:t xml:space="preserve">. godinu za potrebe izvršenja aktivnosti sadržanih u ovom programu planirano je ukupno </w:t>
      </w:r>
      <w:r w:rsidR="00677FFA">
        <w:t>1.</w:t>
      </w:r>
      <w:r w:rsidR="00A92C92">
        <w:t>691.510,00</w:t>
      </w:r>
      <w:r w:rsidR="0016124E">
        <w:t xml:space="preserve"> eura</w:t>
      </w:r>
      <w:r w:rsidR="00222CBB" w:rsidRPr="00C355A4">
        <w:t xml:space="preserve"> od čega je utrošen iznos od </w:t>
      </w:r>
      <w:r w:rsidR="00A92C92">
        <w:t>928.367,04</w:t>
      </w:r>
      <w:r w:rsidR="0016124E">
        <w:t xml:space="preserve"> eura</w:t>
      </w:r>
      <w:r w:rsidR="00222CBB" w:rsidRPr="00C355A4">
        <w:t xml:space="preserve"> ili </w:t>
      </w:r>
      <w:r w:rsidR="00A92C92">
        <w:t>54,9</w:t>
      </w:r>
      <w:r w:rsidR="00222CBB" w:rsidRPr="00C355A4">
        <w:rPr>
          <w:b/>
        </w:rPr>
        <w:t>%</w:t>
      </w:r>
      <w:r w:rsidR="00222CBB" w:rsidRPr="00C355A4">
        <w:t xml:space="preserve"> planiranog iznosa na godišnjoj razini. Sredstva se odnose na sljedeće aktivnosti:</w:t>
      </w:r>
    </w:p>
    <w:p w14:paraId="04AAD8D7" w14:textId="6AA97351" w:rsidR="00652845" w:rsidRDefault="00652845" w:rsidP="00BC4BA6">
      <w:pPr>
        <w:jc w:val="both"/>
      </w:pPr>
    </w:p>
    <w:p w14:paraId="01B9E9A8" w14:textId="6465B387" w:rsidR="00652845" w:rsidRDefault="00A92C92" w:rsidP="00BC4BA6">
      <w:pPr>
        <w:jc w:val="both"/>
      </w:pPr>
      <w:r w:rsidRPr="00A92C92">
        <w:rPr>
          <w:noProof/>
          <w:lang w:eastAsia="hr-HR"/>
        </w:rPr>
        <w:drawing>
          <wp:inline distT="0" distB="0" distL="0" distR="0" wp14:anchorId="780A516D" wp14:editId="46B7D802">
            <wp:extent cx="5760720" cy="41167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E4FA" w14:textId="1A64E44A" w:rsidR="00652845" w:rsidRDefault="00652845" w:rsidP="00BC4BA6">
      <w:pPr>
        <w:jc w:val="both"/>
      </w:pPr>
    </w:p>
    <w:p w14:paraId="2B969871" w14:textId="38F4A152" w:rsidR="00652845" w:rsidRDefault="00652845" w:rsidP="00BC4BA6">
      <w:pPr>
        <w:jc w:val="both"/>
      </w:pPr>
    </w:p>
    <w:p w14:paraId="723BF07F" w14:textId="77777777" w:rsidR="00A92C92" w:rsidRDefault="00A92C92" w:rsidP="00A92C92">
      <w:pPr>
        <w:ind w:firstLine="708"/>
        <w:jc w:val="both"/>
        <w:rPr>
          <w:b/>
        </w:rPr>
      </w:pPr>
    </w:p>
    <w:p w14:paraId="0822107B" w14:textId="77777777" w:rsidR="00A92C92" w:rsidRDefault="00A92C92" w:rsidP="00A92C92">
      <w:pPr>
        <w:ind w:firstLine="708"/>
        <w:jc w:val="both"/>
        <w:rPr>
          <w:b/>
        </w:rPr>
      </w:pPr>
    </w:p>
    <w:p w14:paraId="6854F4FA" w14:textId="77777777" w:rsidR="00A92C92" w:rsidRDefault="00A92C92" w:rsidP="00A92C92">
      <w:pPr>
        <w:ind w:firstLine="708"/>
        <w:jc w:val="both"/>
        <w:rPr>
          <w:b/>
        </w:rPr>
      </w:pPr>
    </w:p>
    <w:p w14:paraId="7B9F5E5B" w14:textId="747C8706" w:rsidR="00A92C92" w:rsidRPr="003E4338" w:rsidRDefault="00A92C92" w:rsidP="00A92C92">
      <w:pPr>
        <w:ind w:firstLine="708"/>
        <w:jc w:val="both"/>
        <w:rPr>
          <w:b/>
        </w:rPr>
      </w:pPr>
      <w:r w:rsidRPr="003E4338">
        <w:rPr>
          <w:b/>
        </w:rPr>
        <w:lastRenderedPageBreak/>
        <w:t>Program: 1137 Program zakonskog standarda decentralizirane funkcije</w:t>
      </w:r>
    </w:p>
    <w:p w14:paraId="2BF3B196" w14:textId="77777777" w:rsidR="00A92C92" w:rsidRPr="003E4338" w:rsidRDefault="00A92C92" w:rsidP="00A92C92">
      <w:pPr>
        <w:jc w:val="both"/>
      </w:pPr>
    </w:p>
    <w:p w14:paraId="3EF089F4" w14:textId="26ECA1BF" w:rsidR="00A92C92" w:rsidRPr="003E4338" w:rsidRDefault="00A92C92" w:rsidP="00A92C92">
      <w:pPr>
        <w:jc w:val="both"/>
      </w:pPr>
      <w:r w:rsidRPr="003E4338">
        <w:t xml:space="preserve">Tekućim planom predviđeni iznos sredstava od </w:t>
      </w:r>
      <w:r>
        <w:t>100.218,00</w:t>
      </w:r>
      <w:r w:rsidRPr="003E4338">
        <w:t xml:space="preserve"> </w:t>
      </w:r>
      <w:r>
        <w:t>EUR</w:t>
      </w:r>
      <w:r w:rsidRPr="003E4338">
        <w:t xml:space="preserve"> ostvaren je u iznosu od </w:t>
      </w:r>
      <w:r>
        <w:t>60.123,84</w:t>
      </w:r>
      <w:r w:rsidRPr="003E4338">
        <w:t xml:space="preserve"> </w:t>
      </w:r>
      <w:r>
        <w:t>eura ili 60,0</w:t>
      </w:r>
      <w:r w:rsidRPr="003E4338">
        <w:t>% plana. Ovim Programom osiguravaju se sredstva za financiranje minimalnog financijskog standarda javnih potreba</w:t>
      </w:r>
      <w:r>
        <w:t xml:space="preserve"> osnovnog školstva Grada Rijeke kojima se</w:t>
      </w:r>
      <w:r w:rsidRPr="003E4338">
        <w:t xml:space="preserve"> financiraju se materijalni i financijski rashodi Škole te rashodi za nabavu dugotrajne nefinancijske imovine.</w:t>
      </w:r>
    </w:p>
    <w:p w14:paraId="2CE933E7" w14:textId="77777777" w:rsidR="00A92C92" w:rsidRPr="003E4338" w:rsidRDefault="00A92C92" w:rsidP="00A92C92">
      <w:pPr>
        <w:jc w:val="both"/>
      </w:pPr>
    </w:p>
    <w:p w14:paraId="0978EBBB" w14:textId="77777777" w:rsidR="00A92C92" w:rsidRDefault="00A92C92" w:rsidP="00A92C92">
      <w:pPr>
        <w:jc w:val="both"/>
      </w:pPr>
    </w:p>
    <w:p w14:paraId="7EF80AFE" w14:textId="77777777" w:rsidR="00A92C92" w:rsidRPr="003E4338" w:rsidRDefault="00A92C92" w:rsidP="00A92C92">
      <w:pPr>
        <w:ind w:firstLine="708"/>
        <w:jc w:val="both"/>
        <w:rPr>
          <w:b/>
        </w:rPr>
      </w:pPr>
      <w:r w:rsidRPr="003E4338">
        <w:rPr>
          <w:b/>
        </w:rPr>
        <w:t>Program: 1138 Program standarda iznad državnog standarda – šire javne potrebe</w:t>
      </w:r>
    </w:p>
    <w:p w14:paraId="0CCABCF8" w14:textId="77777777" w:rsidR="00A92C92" w:rsidRPr="003E4338" w:rsidRDefault="00A92C92" w:rsidP="00A92C92">
      <w:pPr>
        <w:jc w:val="both"/>
      </w:pPr>
    </w:p>
    <w:p w14:paraId="58C031F6" w14:textId="49CE8C95" w:rsidR="00A92C92" w:rsidRPr="003E4338" w:rsidRDefault="00A92C92" w:rsidP="00A92C92">
      <w:pPr>
        <w:jc w:val="both"/>
      </w:pPr>
      <w:r w:rsidRPr="003E4338">
        <w:t xml:space="preserve">Tekućim planom planirana sredstva u visini od </w:t>
      </w:r>
      <w:r>
        <w:t>160.041,00 eura</w:t>
      </w:r>
      <w:r w:rsidRPr="003E4338">
        <w:t xml:space="preserve"> ostvarena su u visini od </w:t>
      </w:r>
      <w:r w:rsidR="00E761EA">
        <w:t>56.372,5 ili 35,2</w:t>
      </w:r>
      <w:r w:rsidRPr="003E4338">
        <w:t xml:space="preserve">% plana. </w:t>
      </w:r>
    </w:p>
    <w:p w14:paraId="6049893A" w14:textId="4C9691EA" w:rsidR="00A92C92" w:rsidRDefault="00A92C92" w:rsidP="00A92C92">
      <w:pPr>
        <w:jc w:val="both"/>
      </w:pPr>
      <w:r w:rsidRPr="003E4338">
        <w:t xml:space="preserve">Izvršenje se odnosi na </w:t>
      </w:r>
      <w:r w:rsidR="00E761EA">
        <w:t xml:space="preserve">rashode za zaposlene i materijalne rashode </w:t>
      </w:r>
      <w:r w:rsidRPr="003E4338">
        <w:t>programa produženog boravka</w:t>
      </w:r>
      <w:r w:rsidR="00E761EA">
        <w:t>, materijalne rashode projekta Lipa pamti, rashode za zaposlene iz aktivnosti</w:t>
      </w:r>
      <w:r w:rsidRPr="003E4338">
        <w:t xml:space="preserve"> gra</w:t>
      </w:r>
      <w:r w:rsidR="00E761EA">
        <w:t xml:space="preserve">đanski odgoj i obrazovanje te </w:t>
      </w:r>
      <w:r w:rsidRPr="003E4338">
        <w:t xml:space="preserve">na materijalne rashode Škole </w:t>
      </w:r>
      <w:r w:rsidR="00E761EA">
        <w:t xml:space="preserve">iz aktivnosti </w:t>
      </w:r>
      <w:proofErr w:type="spellStart"/>
      <w:r w:rsidR="00E761EA">
        <w:t>Rinovatori</w:t>
      </w:r>
      <w:proofErr w:type="spellEnd"/>
      <w:r w:rsidR="00E761EA">
        <w:t>.</w:t>
      </w:r>
    </w:p>
    <w:p w14:paraId="00224E44" w14:textId="43700E3C" w:rsidR="00A92C92" w:rsidRPr="003E4338" w:rsidRDefault="00A92C92" w:rsidP="00A92C92">
      <w:pPr>
        <w:jc w:val="both"/>
      </w:pPr>
      <w:r w:rsidRPr="003E4338">
        <w:t>Grad Rijeka osnovnim školama osigurava dio sredstava za rashode za zaposlene (plaću, naknadu za prijevoz na posao i s posla, jubilarnu nagradu, dar djetetu do 15 godina starosti i dr.) u produženom boravku i to za jednog učitelja/</w:t>
      </w:r>
      <w:proofErr w:type="spellStart"/>
      <w:r w:rsidRPr="003E4338">
        <w:t>icu</w:t>
      </w:r>
      <w:proofErr w:type="spellEnd"/>
      <w:r w:rsidRPr="003E4338">
        <w:t xml:space="preserve"> razredne nastave po skupini učenika. Sukladno</w:t>
      </w:r>
      <w:r w:rsidR="00951279">
        <w:t xml:space="preserve"> potrebama škole u školskoj 2024./2025</w:t>
      </w:r>
      <w:r>
        <w:t xml:space="preserve">. godini organizirane su </w:t>
      </w:r>
      <w:r w:rsidRPr="00B66CCD">
        <w:t>3 skupine/razredna odjela u koje je uključeno 80 učenika</w:t>
      </w:r>
      <w:r w:rsidRPr="003E4338">
        <w:t>.</w:t>
      </w:r>
      <w:r>
        <w:t xml:space="preserve"> Uz program produženog boravka Grad Rijeka osigurava sredstva i za </w:t>
      </w:r>
      <w:r w:rsidR="00A920D6">
        <w:t>p</w:t>
      </w:r>
      <w:r>
        <w:t xml:space="preserve">rogram </w:t>
      </w:r>
      <w:r w:rsidR="00A920D6">
        <w:t>S</w:t>
      </w:r>
      <w:r>
        <w:t>tvaralaštva</w:t>
      </w:r>
      <w:r w:rsidR="00A920D6">
        <w:t xml:space="preserve">, </w:t>
      </w:r>
      <w:r>
        <w:t xml:space="preserve"> </w:t>
      </w:r>
      <w:r w:rsidR="00A920D6">
        <w:t>program Ostalih aktivnosti, za fakultativni predmet</w:t>
      </w:r>
      <w:r>
        <w:t xml:space="preserve"> </w:t>
      </w:r>
      <w:r w:rsidR="00A920D6">
        <w:t xml:space="preserve">Moja Rijeka te za programe </w:t>
      </w:r>
      <w:r>
        <w:t xml:space="preserve">Građanskog </w:t>
      </w:r>
      <w:r w:rsidR="00A920D6">
        <w:t xml:space="preserve">i zdravstvenog </w:t>
      </w:r>
      <w:r>
        <w:t>odgoja i obra</w:t>
      </w:r>
      <w:r w:rsidR="00A920D6">
        <w:t>zovanja</w:t>
      </w:r>
      <w:r>
        <w:t>.</w:t>
      </w:r>
    </w:p>
    <w:p w14:paraId="3F213229" w14:textId="77777777" w:rsidR="00A92C92" w:rsidRDefault="00A92C92" w:rsidP="00A92C92">
      <w:pPr>
        <w:jc w:val="both"/>
      </w:pPr>
    </w:p>
    <w:p w14:paraId="25387685" w14:textId="77777777" w:rsidR="00A92C92" w:rsidRDefault="00A92C92" w:rsidP="00A92C92">
      <w:pPr>
        <w:jc w:val="both"/>
      </w:pPr>
    </w:p>
    <w:p w14:paraId="02279D51" w14:textId="77777777" w:rsidR="00A92C92" w:rsidRPr="004B3BB0" w:rsidRDefault="00A92C92" w:rsidP="00A92C92">
      <w:pPr>
        <w:ind w:firstLine="708"/>
        <w:jc w:val="both"/>
      </w:pPr>
      <w:r w:rsidRPr="004B3BB0">
        <w:rPr>
          <w:b/>
        </w:rPr>
        <w:t>Program: 1139 Ostale programske aktivnosti osnovnih škola</w:t>
      </w:r>
    </w:p>
    <w:p w14:paraId="44CAED77" w14:textId="77777777" w:rsidR="00A92C92" w:rsidRPr="004B3BB0" w:rsidRDefault="00A92C92" w:rsidP="00A92C92">
      <w:pPr>
        <w:jc w:val="both"/>
      </w:pPr>
    </w:p>
    <w:p w14:paraId="3804BB2F" w14:textId="28908CA0" w:rsidR="00A92C92" w:rsidRPr="004B3BB0" w:rsidRDefault="00A92C92" w:rsidP="00A92C92">
      <w:pPr>
        <w:jc w:val="both"/>
      </w:pPr>
      <w:r w:rsidRPr="004B3BB0">
        <w:t>Tekućim planom planirana sredstva u visini od 1.</w:t>
      </w:r>
      <w:r w:rsidR="00A920D6">
        <w:t>404.176,00 eura</w:t>
      </w:r>
      <w:r w:rsidRPr="004B3BB0">
        <w:t xml:space="preserve"> ostvarena su u visini od </w:t>
      </w:r>
      <w:r w:rsidR="00A920D6">
        <w:t>805.153,19 eura</w:t>
      </w:r>
      <w:r w:rsidRPr="004B3BB0">
        <w:t xml:space="preserve"> ili </w:t>
      </w:r>
      <w:r w:rsidR="00A920D6">
        <w:t>57,3</w:t>
      </w:r>
      <w:r w:rsidRPr="004B3BB0">
        <w:rPr>
          <w:bCs/>
        </w:rPr>
        <w:t>% plana</w:t>
      </w:r>
      <w:r w:rsidRPr="004B3BB0">
        <w:t>.</w:t>
      </w:r>
    </w:p>
    <w:p w14:paraId="288DD976" w14:textId="1AB8A9A0" w:rsidR="00A92C92" w:rsidRPr="004B3BB0" w:rsidRDefault="00A92C92" w:rsidP="002578DC">
      <w:pPr>
        <w:jc w:val="both"/>
      </w:pPr>
      <w:r w:rsidRPr="004B3BB0">
        <w:t>Ovim Programom obuhvaćene su sve aktivnosti koje osnovne škole financiraju na teret ostvarenih vanproračunskih prihoda (vlastitih prihoda, prihoda za posebne namjene, pomoći, donacija, prihoda od prodaje nefinancijske imovine i dr.) i u okviru koje se planiraju rashodi za</w:t>
      </w:r>
      <w:r w:rsidR="002578DC">
        <w:t xml:space="preserve"> zaposlene, materijalni rashodi, rashodi za menstrualne higijenske potrepštine, rashodi za radne i trajne udžbenike, financijski rashodi i rashodi za nabavu dugotrajne nefinancijske imovine.</w:t>
      </w:r>
      <w:r w:rsidRPr="004B3BB0">
        <w:t xml:space="preserve"> </w:t>
      </w:r>
    </w:p>
    <w:p w14:paraId="64DC401C" w14:textId="5EAA1BAE" w:rsidR="00A92C92" w:rsidRPr="004B3BB0" w:rsidRDefault="00A92C92" w:rsidP="00A92C92">
      <w:pPr>
        <w:jc w:val="both"/>
      </w:pPr>
      <w:r w:rsidRPr="004B3BB0">
        <w:t xml:space="preserve">Prihodima iz državnog proračuna financirani su rashodi za zaposlene (plaće i materijalna prava), </w:t>
      </w:r>
      <w:r>
        <w:t xml:space="preserve">rashodi za školsku prehranu – marende i </w:t>
      </w:r>
      <w:r w:rsidRPr="004B3BB0">
        <w:t>menstrualne higijenske uloške</w:t>
      </w:r>
      <w:r>
        <w:t>.</w:t>
      </w:r>
      <w:r w:rsidRPr="004B3BB0">
        <w:t xml:space="preserve"> </w:t>
      </w:r>
    </w:p>
    <w:p w14:paraId="35D9FD02" w14:textId="764608C6" w:rsidR="00A92C92" w:rsidRDefault="00A92C92">
      <w:pPr>
        <w:suppressAutoHyphens w:val="0"/>
        <w:spacing w:after="160" w:line="259" w:lineRule="auto"/>
      </w:pPr>
      <w:r>
        <w:br w:type="page"/>
      </w:r>
    </w:p>
    <w:p w14:paraId="60F1623C" w14:textId="36F1AE6A" w:rsidR="002578DC" w:rsidRPr="004B3BB0" w:rsidRDefault="002578DC" w:rsidP="002578DC">
      <w:pPr>
        <w:ind w:firstLine="708"/>
        <w:jc w:val="both"/>
      </w:pPr>
      <w:r>
        <w:rPr>
          <w:b/>
        </w:rPr>
        <w:lastRenderedPageBreak/>
        <w:t>Program: 1409</w:t>
      </w:r>
      <w:r w:rsidRPr="004B3BB0">
        <w:rPr>
          <w:b/>
        </w:rPr>
        <w:t xml:space="preserve"> </w:t>
      </w:r>
      <w:r>
        <w:rPr>
          <w:b/>
        </w:rPr>
        <w:t>Europski projekti</w:t>
      </w:r>
    </w:p>
    <w:p w14:paraId="27528E43" w14:textId="77777777" w:rsidR="002578DC" w:rsidRPr="004B3BB0" w:rsidRDefault="002578DC" w:rsidP="002578DC">
      <w:pPr>
        <w:jc w:val="both"/>
      </w:pPr>
    </w:p>
    <w:p w14:paraId="25285A7C" w14:textId="5E971B5E" w:rsidR="002578DC" w:rsidRPr="004B3BB0" w:rsidRDefault="002578DC" w:rsidP="002578DC">
      <w:pPr>
        <w:jc w:val="both"/>
      </w:pPr>
      <w:r w:rsidRPr="004B3BB0">
        <w:t xml:space="preserve">Tekućim planom planirana sredstva u visini od </w:t>
      </w:r>
      <w:r>
        <w:t>27.075,00 eura</w:t>
      </w:r>
      <w:r w:rsidRPr="004B3BB0">
        <w:t xml:space="preserve"> ostvarena su u visini od </w:t>
      </w:r>
      <w:r>
        <w:t>6.717,53 eura ili 24,8</w:t>
      </w:r>
      <w:r w:rsidRPr="004B3BB0">
        <w:rPr>
          <w:bCs/>
        </w:rPr>
        <w:t>% plana</w:t>
      </w:r>
      <w:r w:rsidRPr="004B3BB0">
        <w:t>.</w:t>
      </w:r>
    </w:p>
    <w:p w14:paraId="77CB8033" w14:textId="2820CBAB" w:rsidR="002578DC" w:rsidRDefault="002578DC" w:rsidP="005E585E">
      <w:pPr>
        <w:suppressAutoHyphens w:val="0"/>
        <w:spacing w:after="160" w:line="259" w:lineRule="auto"/>
        <w:jc w:val="both"/>
      </w:pPr>
      <w:r>
        <w:t>Ovim Programom obuhvaćen</w:t>
      </w:r>
      <w:r w:rsidRPr="004B3BB0">
        <w:t xml:space="preserve"> </w:t>
      </w:r>
      <w:r>
        <w:t xml:space="preserve">je tekući projekt </w:t>
      </w:r>
      <w:proofErr w:type="spellStart"/>
      <w:r>
        <w:t>Rinkluzija</w:t>
      </w:r>
      <w:proofErr w:type="spellEnd"/>
      <w:r>
        <w:t xml:space="preserve"> 8 - riječki model </w:t>
      </w:r>
      <w:r w:rsidR="005E585E">
        <w:t>podrške učenicima s teškoćama</w:t>
      </w:r>
      <w:r>
        <w:t xml:space="preserve"> koje se u različitim udjelima sufinancira sredstvima Grada Rijeke iz izvora opći prihodi i primici i </w:t>
      </w:r>
      <w:r w:rsidR="005E585E">
        <w:t xml:space="preserve">sredstvima </w:t>
      </w:r>
      <w:r>
        <w:t xml:space="preserve">Ministarstva znanosti, obrazovanja i mladih iz izvora Pomoći. </w:t>
      </w:r>
    </w:p>
    <w:p w14:paraId="5A582F44" w14:textId="77777777" w:rsidR="002578DC" w:rsidRDefault="002578DC" w:rsidP="002578DC">
      <w:pPr>
        <w:suppressAutoHyphens w:val="0"/>
        <w:spacing w:after="160" w:line="259" w:lineRule="auto"/>
        <w:rPr>
          <w:b/>
          <w:bCs/>
          <w:kern w:val="32"/>
          <w:lang w:eastAsia="ja-JP"/>
        </w:rPr>
      </w:pPr>
    </w:p>
    <w:p w14:paraId="26EC18B2" w14:textId="1EB58C74" w:rsidR="00222CBB" w:rsidRPr="00C355A4" w:rsidRDefault="00222CBB" w:rsidP="00BC4BA6">
      <w:pPr>
        <w:pStyle w:val="HEADING0"/>
        <w:spacing w:before="0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POSEBNI IZVJEŠTAJI</w:t>
      </w:r>
    </w:p>
    <w:p w14:paraId="4A7C295F" w14:textId="77777777" w:rsidR="00222CBB" w:rsidRPr="00C355A4" w:rsidRDefault="00222CBB" w:rsidP="00BC4BA6">
      <w:pPr>
        <w:pStyle w:val="HEADING0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84C1102" w14:textId="77777777" w:rsidR="00222CBB" w:rsidRPr="00C355A4" w:rsidRDefault="00222CBB" w:rsidP="00153FEE">
      <w:pPr>
        <w:pStyle w:val="Naslov1"/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Izvještaj o korištenju sredstava Europske unije</w:t>
      </w:r>
    </w:p>
    <w:p w14:paraId="1BC54683" w14:textId="26D0DC8C" w:rsidR="000D44EB" w:rsidRPr="00BF5257" w:rsidRDefault="00153FEE" w:rsidP="00153FEE">
      <w:pPr>
        <w:suppressAutoHyphens w:val="0"/>
        <w:spacing w:after="160" w:line="259" w:lineRule="auto"/>
        <w:jc w:val="both"/>
        <w:rPr>
          <w:bCs/>
        </w:rPr>
      </w:pPr>
      <w:r>
        <w:rPr>
          <w:bCs/>
        </w:rPr>
        <w:t xml:space="preserve">U izvještajnom razdoblju </w:t>
      </w:r>
      <w:r w:rsidR="005E585E">
        <w:rPr>
          <w:bCs/>
        </w:rPr>
        <w:t xml:space="preserve">korištena su sredstva Europske unije u sklopu </w:t>
      </w:r>
      <w:r w:rsidR="005E585E">
        <w:t xml:space="preserve">tekućeg projekta </w:t>
      </w:r>
      <w:proofErr w:type="spellStart"/>
      <w:r w:rsidR="005E585E">
        <w:t>Rinkluzija</w:t>
      </w:r>
      <w:proofErr w:type="spellEnd"/>
      <w:r w:rsidR="005E585E">
        <w:t xml:space="preserve"> 8 - riječki model podrške učenicima s teškoćama.</w:t>
      </w:r>
    </w:p>
    <w:p w14:paraId="1E6EC891" w14:textId="19ADFAA0" w:rsidR="00222CBB" w:rsidRPr="00C355A4" w:rsidRDefault="00222CBB" w:rsidP="00BC4BA6">
      <w:pPr>
        <w:tabs>
          <w:tab w:val="left" w:pos="2520"/>
        </w:tabs>
        <w:jc w:val="both"/>
        <w:rPr>
          <w:lang w:eastAsia="ja-JP"/>
        </w:rPr>
      </w:pPr>
    </w:p>
    <w:p w14:paraId="1B11339A" w14:textId="7F17748E" w:rsidR="00222CBB" w:rsidRPr="00C355A4" w:rsidRDefault="00222CBB" w:rsidP="00BC4BA6">
      <w:pPr>
        <w:pStyle w:val="Naslov1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Izvještaj o zaduživanju na domaćem i stranom tržištu novca i kapitala</w:t>
      </w:r>
    </w:p>
    <w:p w14:paraId="7DF55503" w14:textId="6DD62EED" w:rsidR="00222CBB" w:rsidRPr="00C355A4" w:rsidRDefault="005E585E" w:rsidP="00BC4BA6">
      <w:pPr>
        <w:pStyle w:val="Tijeloteksta"/>
        <w:spacing w:after="0"/>
        <w:jc w:val="both"/>
      </w:pPr>
      <w:r>
        <w:t>Škola</w:t>
      </w:r>
      <w:r w:rsidR="00222CBB" w:rsidRPr="00C355A4">
        <w:t xml:space="preserve"> nema sklopljenih ugovora o zaduživanju na domaćem i stranom tržištu novca i kapitala.</w:t>
      </w:r>
    </w:p>
    <w:p w14:paraId="47CB4B87" w14:textId="77777777" w:rsidR="00222CBB" w:rsidRPr="00C355A4" w:rsidRDefault="00222CBB" w:rsidP="00BC4BA6">
      <w:pPr>
        <w:tabs>
          <w:tab w:val="left" w:pos="2520"/>
        </w:tabs>
        <w:jc w:val="both"/>
        <w:rPr>
          <w:lang w:eastAsia="ja-JP"/>
        </w:rPr>
      </w:pPr>
    </w:p>
    <w:p w14:paraId="5D1D4233" w14:textId="77777777" w:rsidR="00222CBB" w:rsidRPr="00C355A4" w:rsidRDefault="00222CBB" w:rsidP="00BC4BA6">
      <w:pPr>
        <w:pStyle w:val="Naslov1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Izvještaj o danim zajmovima i potraživanjima po danim zajmovima</w:t>
      </w:r>
    </w:p>
    <w:p w14:paraId="4681754B" w14:textId="29EF66A9" w:rsidR="00222CBB" w:rsidRDefault="00153FEE" w:rsidP="00BC4BA6">
      <w:pPr>
        <w:pStyle w:val="Tijeloteksta"/>
        <w:spacing w:after="0"/>
        <w:jc w:val="both"/>
      </w:pPr>
      <w:r>
        <w:t>Škola</w:t>
      </w:r>
      <w:r w:rsidR="00222CBB" w:rsidRPr="00C355A4">
        <w:t xml:space="preserve"> nema danih zajmova niti potraživanja za dane zajmove.</w:t>
      </w:r>
    </w:p>
    <w:p w14:paraId="73DA7D6E" w14:textId="77777777" w:rsidR="000303B6" w:rsidRDefault="000303B6" w:rsidP="00BC4BA6">
      <w:pPr>
        <w:pStyle w:val="Tijeloteksta"/>
        <w:spacing w:after="0"/>
        <w:jc w:val="both"/>
      </w:pPr>
    </w:p>
    <w:p w14:paraId="42347F29" w14:textId="77777777" w:rsidR="00222CBB" w:rsidRPr="00C355A4" w:rsidRDefault="00222CBB" w:rsidP="00BC4BA6">
      <w:pPr>
        <w:pStyle w:val="Naslov1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C355A4">
        <w:rPr>
          <w:rFonts w:ascii="Times New Roman" w:hAnsi="Times New Roman"/>
          <w:sz w:val="24"/>
          <w:szCs w:val="24"/>
        </w:rPr>
        <w:t>Izvještaj o stanju potraživanja i dospjelih obveza te o stanju potencijalnih obveza po osnovi sudskih sporova</w:t>
      </w:r>
    </w:p>
    <w:p w14:paraId="72FF2D1F" w14:textId="26205A2C" w:rsidR="00222CBB" w:rsidRPr="00C355A4" w:rsidRDefault="00153FEE" w:rsidP="00BC4BA6">
      <w:pPr>
        <w:pStyle w:val="Tijeloteksta"/>
        <w:spacing w:after="0"/>
        <w:jc w:val="both"/>
      </w:pPr>
      <w:r>
        <w:t>Škola</w:t>
      </w:r>
      <w:r w:rsidR="00844170">
        <w:t xml:space="preserve"> </w:t>
      </w:r>
      <w:r w:rsidR="00222CBB" w:rsidRPr="00C355A4">
        <w:t xml:space="preserve">ima </w:t>
      </w:r>
      <w:r w:rsidR="00472BB4">
        <w:t>57.896,36</w:t>
      </w:r>
      <w:r w:rsidR="000303B6">
        <w:t xml:space="preserve"> eura</w:t>
      </w:r>
      <w:r w:rsidR="00222CBB" w:rsidRPr="00C355A4">
        <w:t xml:space="preserve"> potra</w:t>
      </w:r>
      <w:r w:rsidR="00844170">
        <w:t>živanja za prihode poslovanja</w:t>
      </w:r>
      <w:r w:rsidR="00222CBB" w:rsidRPr="00C355A4">
        <w:t xml:space="preserve"> i </w:t>
      </w:r>
      <w:r w:rsidR="0027733C">
        <w:t>152.980,57</w:t>
      </w:r>
      <w:r w:rsidR="000303B6">
        <w:t xml:space="preserve"> eura</w:t>
      </w:r>
      <w:r w:rsidR="00222CBB" w:rsidRPr="00C355A4">
        <w:t xml:space="preserve"> nedospjelih obveza.</w:t>
      </w:r>
    </w:p>
    <w:p w14:paraId="4272E750" w14:textId="66E3EEC8" w:rsidR="00222CBB" w:rsidRPr="00C355A4" w:rsidRDefault="000303B6" w:rsidP="00BC4BA6">
      <w:pPr>
        <w:pStyle w:val="Tijeloteksta"/>
        <w:spacing w:after="0"/>
        <w:jc w:val="both"/>
      </w:pPr>
      <w:r>
        <w:t>Ustanova na dan 30. lipnja 2025</w:t>
      </w:r>
      <w:r w:rsidR="00222CBB" w:rsidRPr="00C355A4">
        <w:t>. godine nema evidentiranih postupaka koji bi rezultirali potencijalnim obavezama po osnovi sudskih sporova.</w:t>
      </w:r>
    </w:p>
    <w:p w14:paraId="7ACD22D5" w14:textId="77777777" w:rsidR="00222CBB" w:rsidRPr="00C355A4" w:rsidRDefault="00222CBB" w:rsidP="00BC4BA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ABE310D" w14:textId="77777777" w:rsidR="00D454F6" w:rsidRPr="00C355A4" w:rsidRDefault="00D454F6" w:rsidP="00BC4BA6">
      <w:pPr>
        <w:jc w:val="both"/>
      </w:pPr>
    </w:p>
    <w:sectPr w:rsidR="00D454F6" w:rsidRPr="00C355A4" w:rsidSect="00916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723D" w14:textId="77777777" w:rsidR="00C07B80" w:rsidRDefault="00C07B80">
      <w:r>
        <w:separator/>
      </w:r>
    </w:p>
  </w:endnote>
  <w:endnote w:type="continuationSeparator" w:id="0">
    <w:p w14:paraId="46A9891E" w14:textId="77777777" w:rsidR="00C07B80" w:rsidRDefault="00C0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16EF" w14:textId="77777777" w:rsidR="002578DC" w:rsidRDefault="002578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0178" w14:textId="77777777" w:rsidR="002578DC" w:rsidRDefault="002578DC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AB74F" wp14:editId="27074671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61EC3" w14:textId="291EA5CF" w:rsidR="002578DC" w:rsidRPr="00EB7A27" w:rsidRDefault="002578DC" w:rsidP="00916482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D7D31"/>
                            </w:rPr>
                          </w:pPr>
                          <w:r w:rsidRPr="00EB7A27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EB7A27">
                            <w:fldChar w:fldCharType="separate"/>
                          </w:r>
                          <w:r w:rsidR="0027733C" w:rsidRPr="0027733C">
                            <w:rPr>
                              <w:noProof/>
                              <w:color w:val="ED7D31"/>
                            </w:rPr>
                            <w:t>8</w:t>
                          </w:r>
                          <w:r w:rsidRPr="00EB7A27">
                            <w:rPr>
                              <w:color w:val="ED7D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66AB74F" id="Pravokutnik 2" o:spid="_x0000_s1026" style="position:absolute;margin-left:537.6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" filled="f" fillcolor="#c0504d" stroked="f" strokecolor="#5c83b4" strokeweight="2.25pt">
              <v:textbox inset=",0,,0">
                <w:txbxContent>
                  <w:p w14:paraId="5D261EC3" w14:textId="291EA5CF" w:rsidR="002578DC" w:rsidRPr="00EB7A27" w:rsidRDefault="002578DC" w:rsidP="00916482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D7D31"/>
                      </w:rPr>
                    </w:pPr>
                    <w:r w:rsidRPr="00EB7A27">
                      <w:fldChar w:fldCharType="begin"/>
                    </w:r>
                    <w:r>
                      <w:instrText>PAGE   \* MERGEFORMAT</w:instrText>
                    </w:r>
                    <w:r w:rsidRPr="00EB7A27">
                      <w:fldChar w:fldCharType="separate"/>
                    </w:r>
                    <w:r w:rsidR="0027733C" w:rsidRPr="0027733C">
                      <w:rPr>
                        <w:noProof/>
                        <w:color w:val="ED7D31"/>
                      </w:rPr>
                      <w:t>8</w:t>
                    </w:r>
                    <w:r w:rsidRPr="00EB7A27">
                      <w:rPr>
                        <w:color w:val="ED7D3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E7B2" w14:textId="77777777" w:rsidR="002578DC" w:rsidRDefault="002578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E8C" w14:textId="77777777" w:rsidR="00C07B80" w:rsidRDefault="00C07B80">
      <w:r>
        <w:separator/>
      </w:r>
    </w:p>
  </w:footnote>
  <w:footnote w:type="continuationSeparator" w:id="0">
    <w:p w14:paraId="062886AB" w14:textId="77777777" w:rsidR="00C07B80" w:rsidRDefault="00C0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B3DE" w14:textId="77777777" w:rsidR="002578DC" w:rsidRDefault="002578D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0341" w14:textId="77777777" w:rsidR="002578DC" w:rsidRDefault="002578D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CEBD" w14:textId="77777777" w:rsidR="002578DC" w:rsidRDefault="002578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65C"/>
    <w:multiLevelType w:val="hybridMultilevel"/>
    <w:tmpl w:val="B056490A"/>
    <w:lvl w:ilvl="0" w:tplc="A18CFF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Times New Roman" w:cs="Times New Roman" w:hint="eastAsia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2" w:tplc="27F6711A">
      <w:start w:val="1"/>
      <w:numFmt w:val="decimal"/>
      <w:lvlText w:val="%3."/>
      <w:lvlJc w:val="left"/>
      <w:pPr>
        <w:ind w:left="1495" w:hanging="360"/>
      </w:pPr>
    </w:lvl>
    <w:lvl w:ilvl="3" w:tplc="93244BC4">
      <w:start w:val="167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E3586"/>
    <w:multiLevelType w:val="hybridMultilevel"/>
    <w:tmpl w:val="B56C8488"/>
    <w:lvl w:ilvl="0" w:tplc="C92C2B52">
      <w:start w:val="1"/>
      <w:numFmt w:val="bullet"/>
      <w:lvlText w:val=""/>
      <w:lvlJc w:val="left"/>
      <w:rPr>
        <w:rFonts w:ascii="Symbol" w:hAnsi="Symbol" w:hint="default"/>
        <w:color w:val="auto"/>
        <w:sz w:val="18"/>
        <w:szCs w:val="2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3203A"/>
    <w:multiLevelType w:val="hybridMultilevel"/>
    <w:tmpl w:val="18EA3D6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D82"/>
    <w:multiLevelType w:val="hybridMultilevel"/>
    <w:tmpl w:val="8EFAB3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7CD9"/>
    <w:multiLevelType w:val="hybridMultilevel"/>
    <w:tmpl w:val="D32280F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DE688A"/>
    <w:multiLevelType w:val="hybridMultilevel"/>
    <w:tmpl w:val="AD121864"/>
    <w:lvl w:ilvl="0" w:tplc="0E24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2D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BE6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282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EC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FAB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EE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40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27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AD07DE6"/>
    <w:multiLevelType w:val="hybridMultilevel"/>
    <w:tmpl w:val="C57A52D2"/>
    <w:lvl w:ilvl="0" w:tplc="B0C8797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E16153"/>
    <w:multiLevelType w:val="hybridMultilevel"/>
    <w:tmpl w:val="0E2C2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F2D3C"/>
    <w:multiLevelType w:val="multilevel"/>
    <w:tmpl w:val="26FC01DE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7"/>
        </w:tabs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7"/>
        </w:tabs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7"/>
        </w:tabs>
        <w:ind w:left="22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7"/>
        </w:tabs>
        <w:ind w:left="25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7"/>
        </w:tabs>
        <w:ind w:left="2577" w:hanging="1800"/>
      </w:pPr>
      <w:rPr>
        <w:rFonts w:hint="default"/>
      </w:rPr>
    </w:lvl>
  </w:abstractNum>
  <w:abstractNum w:abstractNumId="9" w15:restartNumberingAfterBreak="0">
    <w:nsid w:val="4FF65938"/>
    <w:multiLevelType w:val="hybridMultilevel"/>
    <w:tmpl w:val="286C0F9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FE6DDD"/>
    <w:multiLevelType w:val="hybridMultilevel"/>
    <w:tmpl w:val="0C6842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75D3"/>
    <w:multiLevelType w:val="hybridMultilevel"/>
    <w:tmpl w:val="3A704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4778B"/>
    <w:multiLevelType w:val="hybridMultilevel"/>
    <w:tmpl w:val="A09C18A8"/>
    <w:lvl w:ilvl="0" w:tplc="A18CFF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Times New Roman" w:cs="Times New Roman" w:hint="eastAsia"/>
        <w:sz w:val="24"/>
        <w:szCs w:val="24"/>
      </w:rPr>
    </w:lvl>
    <w:lvl w:ilvl="1" w:tplc="3306FC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49D601EC">
      <w:start w:val="1"/>
      <w:numFmt w:val="lowerLetter"/>
      <w:lvlText w:val="%3."/>
      <w:lvlJc w:val="left"/>
      <w:pPr>
        <w:ind w:left="1440" w:hanging="360"/>
      </w:pPr>
      <w:rPr>
        <w:sz w:val="24"/>
        <w:szCs w:val="24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F4DEB"/>
    <w:multiLevelType w:val="hybridMultilevel"/>
    <w:tmpl w:val="E40C6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5CC"/>
    <w:multiLevelType w:val="multilevel"/>
    <w:tmpl w:val="30F447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35B3292"/>
    <w:multiLevelType w:val="hybridMultilevel"/>
    <w:tmpl w:val="93B282F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5B86111"/>
    <w:multiLevelType w:val="hybridMultilevel"/>
    <w:tmpl w:val="C2B04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42041"/>
    <w:multiLevelType w:val="hybridMultilevel"/>
    <w:tmpl w:val="375A0012"/>
    <w:lvl w:ilvl="0" w:tplc="088EA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AD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46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ED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4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B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3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22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FAB1D45"/>
    <w:multiLevelType w:val="hybridMultilevel"/>
    <w:tmpl w:val="21F62D66"/>
    <w:lvl w:ilvl="0" w:tplc="C92C2B52">
      <w:start w:val="1"/>
      <w:numFmt w:val="bullet"/>
      <w:lvlText w:val=""/>
      <w:lvlJc w:val="left"/>
      <w:rPr>
        <w:rFonts w:ascii="Symbol" w:hAnsi="Symbol" w:hint="default"/>
        <w:color w:val="auto"/>
        <w:sz w:val="18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17"/>
  </w:num>
  <w:num w:numId="16">
    <w:abstractNumId w:val="5"/>
  </w:num>
  <w:num w:numId="17">
    <w:abstractNumId w:val="13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BB"/>
    <w:rsid w:val="0002495A"/>
    <w:rsid w:val="000303B6"/>
    <w:rsid w:val="00031E8A"/>
    <w:rsid w:val="00043F0A"/>
    <w:rsid w:val="000642FE"/>
    <w:rsid w:val="00076383"/>
    <w:rsid w:val="00096AAB"/>
    <w:rsid w:val="000C64EC"/>
    <w:rsid w:val="000D44EB"/>
    <w:rsid w:val="000D7321"/>
    <w:rsid w:val="000E2012"/>
    <w:rsid w:val="000F459F"/>
    <w:rsid w:val="00121E3D"/>
    <w:rsid w:val="00130B5E"/>
    <w:rsid w:val="001319E1"/>
    <w:rsid w:val="00134F07"/>
    <w:rsid w:val="001475E6"/>
    <w:rsid w:val="00153FEE"/>
    <w:rsid w:val="0016124E"/>
    <w:rsid w:val="001679B5"/>
    <w:rsid w:val="00170A65"/>
    <w:rsid w:val="00171733"/>
    <w:rsid w:val="00196FAF"/>
    <w:rsid w:val="001D57BD"/>
    <w:rsid w:val="001E4217"/>
    <w:rsid w:val="001F6918"/>
    <w:rsid w:val="00210817"/>
    <w:rsid w:val="00216EAB"/>
    <w:rsid w:val="00222CBB"/>
    <w:rsid w:val="00254F15"/>
    <w:rsid w:val="002578DC"/>
    <w:rsid w:val="00263B56"/>
    <w:rsid w:val="00266009"/>
    <w:rsid w:val="00273A8F"/>
    <w:rsid w:val="0027733C"/>
    <w:rsid w:val="002A7586"/>
    <w:rsid w:val="002B098E"/>
    <w:rsid w:val="002B5828"/>
    <w:rsid w:val="002D7267"/>
    <w:rsid w:val="002E2E7F"/>
    <w:rsid w:val="002F14A7"/>
    <w:rsid w:val="002F5764"/>
    <w:rsid w:val="00305156"/>
    <w:rsid w:val="00310128"/>
    <w:rsid w:val="00324C8E"/>
    <w:rsid w:val="00351A4E"/>
    <w:rsid w:val="00371A92"/>
    <w:rsid w:val="00393B67"/>
    <w:rsid w:val="003B51DC"/>
    <w:rsid w:val="003D0A7C"/>
    <w:rsid w:val="003E24A8"/>
    <w:rsid w:val="00404FC1"/>
    <w:rsid w:val="00405C09"/>
    <w:rsid w:val="00421ABB"/>
    <w:rsid w:val="00421F00"/>
    <w:rsid w:val="0045766F"/>
    <w:rsid w:val="00472BB4"/>
    <w:rsid w:val="00473A32"/>
    <w:rsid w:val="004801CA"/>
    <w:rsid w:val="004A3BEE"/>
    <w:rsid w:val="005105CF"/>
    <w:rsid w:val="00513348"/>
    <w:rsid w:val="00522F48"/>
    <w:rsid w:val="00545597"/>
    <w:rsid w:val="00546142"/>
    <w:rsid w:val="00556D3B"/>
    <w:rsid w:val="00576FC4"/>
    <w:rsid w:val="0059277F"/>
    <w:rsid w:val="00596FE2"/>
    <w:rsid w:val="005A2D24"/>
    <w:rsid w:val="005A59D7"/>
    <w:rsid w:val="005D196B"/>
    <w:rsid w:val="005E12A5"/>
    <w:rsid w:val="005E585E"/>
    <w:rsid w:val="005E725D"/>
    <w:rsid w:val="005F51A7"/>
    <w:rsid w:val="005F5C54"/>
    <w:rsid w:val="00603D8F"/>
    <w:rsid w:val="00631299"/>
    <w:rsid w:val="006331F9"/>
    <w:rsid w:val="00635918"/>
    <w:rsid w:val="00652845"/>
    <w:rsid w:val="00662CBF"/>
    <w:rsid w:val="006703B6"/>
    <w:rsid w:val="00670BCC"/>
    <w:rsid w:val="00677FFA"/>
    <w:rsid w:val="006A2C66"/>
    <w:rsid w:val="006F5AC6"/>
    <w:rsid w:val="006F6B49"/>
    <w:rsid w:val="006F7BAC"/>
    <w:rsid w:val="00781B6E"/>
    <w:rsid w:val="00782E27"/>
    <w:rsid w:val="00794E82"/>
    <w:rsid w:val="007A5599"/>
    <w:rsid w:val="00817D87"/>
    <w:rsid w:val="00817FAC"/>
    <w:rsid w:val="008309B3"/>
    <w:rsid w:val="00832825"/>
    <w:rsid w:val="00840449"/>
    <w:rsid w:val="00844170"/>
    <w:rsid w:val="00854CCB"/>
    <w:rsid w:val="00860EF8"/>
    <w:rsid w:val="00871361"/>
    <w:rsid w:val="0088767B"/>
    <w:rsid w:val="00891300"/>
    <w:rsid w:val="008A3B9A"/>
    <w:rsid w:val="008A3DEF"/>
    <w:rsid w:val="008B0077"/>
    <w:rsid w:val="008B3D33"/>
    <w:rsid w:val="008C1F2D"/>
    <w:rsid w:val="008C7D38"/>
    <w:rsid w:val="008D0603"/>
    <w:rsid w:val="008D1ABE"/>
    <w:rsid w:val="008E3F98"/>
    <w:rsid w:val="008F0A41"/>
    <w:rsid w:val="008F36F2"/>
    <w:rsid w:val="00916482"/>
    <w:rsid w:val="00926195"/>
    <w:rsid w:val="00951279"/>
    <w:rsid w:val="00975DCA"/>
    <w:rsid w:val="00994760"/>
    <w:rsid w:val="009A0803"/>
    <w:rsid w:val="009B46C5"/>
    <w:rsid w:val="009D3FC0"/>
    <w:rsid w:val="009F6173"/>
    <w:rsid w:val="00A107C4"/>
    <w:rsid w:val="00A1200C"/>
    <w:rsid w:val="00A14B56"/>
    <w:rsid w:val="00A35EEC"/>
    <w:rsid w:val="00A360C4"/>
    <w:rsid w:val="00A361A1"/>
    <w:rsid w:val="00A83660"/>
    <w:rsid w:val="00A843D7"/>
    <w:rsid w:val="00A920D6"/>
    <w:rsid w:val="00A92C92"/>
    <w:rsid w:val="00A94EC1"/>
    <w:rsid w:val="00AB0572"/>
    <w:rsid w:val="00AD731F"/>
    <w:rsid w:val="00B05AA4"/>
    <w:rsid w:val="00B1056D"/>
    <w:rsid w:val="00B10776"/>
    <w:rsid w:val="00B31978"/>
    <w:rsid w:val="00B33F9D"/>
    <w:rsid w:val="00B64240"/>
    <w:rsid w:val="00B66CCD"/>
    <w:rsid w:val="00B8402A"/>
    <w:rsid w:val="00B93158"/>
    <w:rsid w:val="00BA71F7"/>
    <w:rsid w:val="00BC0BB7"/>
    <w:rsid w:val="00BC4BA6"/>
    <w:rsid w:val="00BC7269"/>
    <w:rsid w:val="00BD7B2B"/>
    <w:rsid w:val="00BF5257"/>
    <w:rsid w:val="00C07B80"/>
    <w:rsid w:val="00C22613"/>
    <w:rsid w:val="00C3452E"/>
    <w:rsid w:val="00C355A4"/>
    <w:rsid w:val="00C42D38"/>
    <w:rsid w:val="00C659F7"/>
    <w:rsid w:val="00C87ACC"/>
    <w:rsid w:val="00CA21C4"/>
    <w:rsid w:val="00CB41B9"/>
    <w:rsid w:val="00CD7479"/>
    <w:rsid w:val="00CE10E1"/>
    <w:rsid w:val="00D300D6"/>
    <w:rsid w:val="00D314B9"/>
    <w:rsid w:val="00D373C0"/>
    <w:rsid w:val="00D4147D"/>
    <w:rsid w:val="00D454F6"/>
    <w:rsid w:val="00D470C8"/>
    <w:rsid w:val="00D47B8A"/>
    <w:rsid w:val="00D82241"/>
    <w:rsid w:val="00D90719"/>
    <w:rsid w:val="00D931F8"/>
    <w:rsid w:val="00DA1363"/>
    <w:rsid w:val="00DB1627"/>
    <w:rsid w:val="00DC00A8"/>
    <w:rsid w:val="00DE607E"/>
    <w:rsid w:val="00DF3F21"/>
    <w:rsid w:val="00DF6443"/>
    <w:rsid w:val="00E05F45"/>
    <w:rsid w:val="00E2337A"/>
    <w:rsid w:val="00E314BD"/>
    <w:rsid w:val="00E50B6E"/>
    <w:rsid w:val="00E701D5"/>
    <w:rsid w:val="00E761EA"/>
    <w:rsid w:val="00E81456"/>
    <w:rsid w:val="00E838EE"/>
    <w:rsid w:val="00E9353A"/>
    <w:rsid w:val="00EC12D6"/>
    <w:rsid w:val="00ED0025"/>
    <w:rsid w:val="00EF4205"/>
    <w:rsid w:val="00EF7642"/>
    <w:rsid w:val="00F12F86"/>
    <w:rsid w:val="00F67144"/>
    <w:rsid w:val="00F72627"/>
    <w:rsid w:val="00F86F59"/>
    <w:rsid w:val="00F9417B"/>
    <w:rsid w:val="00F94CA6"/>
    <w:rsid w:val="00FB3FA2"/>
    <w:rsid w:val="00FD5B52"/>
    <w:rsid w:val="00FD7129"/>
    <w:rsid w:val="00FE6EC8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DF605"/>
  <w15:chartTrackingRefBased/>
  <w15:docId w15:val="{47AA0BCB-E4EB-44F0-AC32-6EDB5DA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uiPriority w:val="99"/>
    <w:qFormat/>
    <w:rsid w:val="00222CBB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222CBB"/>
    <w:pPr>
      <w:suppressAutoHyphens w:val="0"/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222C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7Char">
    <w:name w:val="Naslov 7 Char"/>
    <w:basedOn w:val="Zadanifontodlomka"/>
    <w:link w:val="Naslov7"/>
    <w:uiPriority w:val="99"/>
    <w:rsid w:val="00222CBB"/>
    <w:rPr>
      <w:rFonts w:ascii="Times New Roman" w:eastAsia="Calibri" w:hAnsi="Times New Roman" w:cs="Times New Roman"/>
      <w:sz w:val="24"/>
      <w:szCs w:val="24"/>
    </w:rPr>
  </w:style>
  <w:style w:type="paragraph" w:styleId="Bezproreda">
    <w:name w:val="No Spacing"/>
    <w:uiPriority w:val="99"/>
    <w:qFormat/>
    <w:rsid w:val="00222CBB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rsid w:val="00222CBB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22CBB"/>
    <w:rPr>
      <w:rFonts w:ascii="Calibri" w:eastAsia="Calibri" w:hAnsi="Calibri" w:cs="Times New Roman"/>
    </w:rPr>
  </w:style>
  <w:style w:type="paragraph" w:styleId="Zaglavlje">
    <w:name w:val="header"/>
    <w:aliases w:val="Char, Char"/>
    <w:basedOn w:val="Normal"/>
    <w:link w:val="ZaglavljeChar"/>
    <w:uiPriority w:val="99"/>
    <w:rsid w:val="00222CBB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aliases w:val="Char Char, Char Char"/>
    <w:basedOn w:val="Zadanifontodlomka"/>
    <w:link w:val="Zaglavlje"/>
    <w:uiPriority w:val="99"/>
    <w:rsid w:val="00222CBB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22C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222CBB"/>
    <w:pPr>
      <w:suppressAutoHyphens w:val="0"/>
      <w:spacing w:after="120"/>
    </w:pPr>
    <w:rPr>
      <w:rFonts w:eastAsia="MS Mincho"/>
      <w:lang w:eastAsia="ja-JP"/>
    </w:rPr>
  </w:style>
  <w:style w:type="character" w:customStyle="1" w:styleId="TijelotekstaChar">
    <w:name w:val="Tijelo teksta Char"/>
    <w:basedOn w:val="Zadanifontodlomka"/>
    <w:link w:val="Tijeloteksta"/>
    <w:rsid w:val="00222CB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jeloteksta3">
    <w:name w:val="Body Text 3"/>
    <w:basedOn w:val="Normal"/>
    <w:link w:val="Tijeloteksta3Char"/>
    <w:uiPriority w:val="99"/>
    <w:unhideWhenUsed/>
    <w:rsid w:val="00222CBB"/>
    <w:pPr>
      <w:suppressAutoHyphens w:val="0"/>
      <w:spacing w:after="120"/>
    </w:pPr>
    <w:rPr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22CBB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HEADING0">
    <w:name w:val="HEADING 0"/>
    <w:basedOn w:val="Naslov1"/>
    <w:link w:val="HEADING0Char"/>
    <w:qFormat/>
    <w:rsid w:val="00222CBB"/>
    <w:pPr>
      <w:keepLines w:val="0"/>
      <w:spacing w:before="240" w:after="60" w:line="240" w:lineRule="auto"/>
    </w:pPr>
    <w:rPr>
      <w:rFonts w:ascii="Arial" w:hAnsi="Arial"/>
      <w:color w:val="auto"/>
      <w:kern w:val="32"/>
      <w:szCs w:val="32"/>
      <w:lang w:eastAsia="ja-JP"/>
    </w:rPr>
  </w:style>
  <w:style w:type="character" w:customStyle="1" w:styleId="HEADING0Char">
    <w:name w:val="HEADING 0 Char"/>
    <w:link w:val="HEADING0"/>
    <w:rsid w:val="00222CBB"/>
    <w:rPr>
      <w:rFonts w:ascii="Arial" w:eastAsia="Times New Roman" w:hAnsi="Arial" w:cs="Times New Roman"/>
      <w:b/>
      <w:bCs/>
      <w:kern w:val="32"/>
      <w:sz w:val="28"/>
      <w:szCs w:val="32"/>
      <w:lang w:eastAsia="ja-JP"/>
    </w:rPr>
  </w:style>
  <w:style w:type="table" w:styleId="Reetkatablice">
    <w:name w:val="Table Grid"/>
    <w:basedOn w:val="Obinatablica"/>
    <w:uiPriority w:val="59"/>
    <w:rsid w:val="001475E6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475E6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customStyle="1" w:styleId="Default">
    <w:name w:val="Default"/>
    <w:rsid w:val="001475E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2D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D24"/>
    <w:rPr>
      <w:rFonts w:ascii="Segoe UI" w:eastAsia="Times New Roman" w:hAnsi="Segoe UI" w:cs="Segoe UI"/>
      <w:sz w:val="18"/>
      <w:szCs w:val="18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0D44EB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2E6A-CEF9-40FF-A16E-791190A6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Božana</cp:lastModifiedBy>
  <cp:revision>3</cp:revision>
  <cp:lastPrinted>2023-07-13T06:24:00Z</cp:lastPrinted>
  <dcterms:created xsi:type="dcterms:W3CDTF">2025-07-31T07:53:00Z</dcterms:created>
  <dcterms:modified xsi:type="dcterms:W3CDTF">2025-07-31T07:54:00Z</dcterms:modified>
</cp:coreProperties>
</file>